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D7" w:rsidRPr="008E3B46" w:rsidRDefault="008E3B46" w:rsidP="00147447">
      <w:pPr>
        <w:spacing w:line="276" w:lineRule="auto"/>
        <w:rPr>
          <w:i/>
          <w:iCs/>
          <w:sz w:val="24"/>
          <w:lang w:val="ru-RU"/>
        </w:rPr>
      </w:pPr>
      <w:r w:rsidRPr="008E3B46">
        <w:rPr>
          <w:i/>
          <w:iCs/>
          <w:sz w:val="24"/>
          <w:lang w:val="ru-RU"/>
        </w:rPr>
        <w:t>Шляхтер М. Е.</w:t>
      </w:r>
    </w:p>
    <w:p w:rsidR="008E3B46" w:rsidRPr="008E3B46" w:rsidRDefault="008E3B46" w:rsidP="00147447">
      <w:pPr>
        <w:spacing w:line="276" w:lineRule="auto"/>
        <w:rPr>
          <w:bCs/>
          <w:sz w:val="24"/>
          <w:lang w:val="ru-RU"/>
        </w:rPr>
      </w:pPr>
      <w:r w:rsidRPr="008E3B46">
        <w:rPr>
          <w:bCs/>
          <w:sz w:val="24"/>
          <w:lang w:val="ru-RU"/>
        </w:rPr>
        <w:t xml:space="preserve">Аналитические глагольные конструкции в индоевропейских </w:t>
      </w:r>
      <w:r>
        <w:rPr>
          <w:bCs/>
          <w:sz w:val="24"/>
          <w:lang w:val="ru-RU"/>
        </w:rPr>
        <w:t xml:space="preserve">языках (латынь, </w:t>
      </w:r>
      <w:r w:rsidRPr="008E3B46">
        <w:rPr>
          <w:bCs/>
          <w:sz w:val="24"/>
          <w:lang w:val="ru-RU"/>
        </w:rPr>
        <w:t>древнегреческий, санскрит)</w:t>
      </w:r>
    </w:p>
    <w:p w:rsidR="008E3B46" w:rsidRDefault="008E3B46" w:rsidP="00147447">
      <w:pPr>
        <w:spacing w:line="276" w:lineRule="auto"/>
        <w:rPr>
          <w:bCs/>
          <w:sz w:val="24"/>
          <w:lang w:val="ru-RU"/>
        </w:rPr>
      </w:pPr>
    </w:p>
    <w:p w:rsidR="008E3B46" w:rsidRDefault="008E3B46" w:rsidP="00147447">
      <w:pPr>
        <w:spacing w:line="276" w:lineRule="auto"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Магистерская диссертация посвящена </w:t>
      </w:r>
      <w:r w:rsidR="001D7051">
        <w:rPr>
          <w:bCs/>
          <w:sz w:val="24"/>
          <w:lang w:val="ru-RU"/>
        </w:rPr>
        <w:t>описанию и сопоставлению</w:t>
      </w:r>
      <w:r>
        <w:rPr>
          <w:bCs/>
          <w:sz w:val="24"/>
          <w:lang w:val="ru-RU"/>
        </w:rPr>
        <w:t xml:space="preserve"> аналитических глагольных конструкций, встречающихся в </w:t>
      </w:r>
      <w:r w:rsidR="001D7051">
        <w:rPr>
          <w:bCs/>
          <w:sz w:val="24"/>
          <w:lang w:val="ru-RU"/>
        </w:rPr>
        <w:t xml:space="preserve">латыни, древнегреческом </w:t>
      </w:r>
      <w:r w:rsidR="00147447">
        <w:rPr>
          <w:rFonts w:cstheme="minorBidi"/>
          <w:bCs/>
          <w:sz w:val="24"/>
          <w:lang w:val="ru-RU" w:bidi="ur-PK"/>
        </w:rPr>
        <w:t xml:space="preserve">языке </w:t>
      </w:r>
      <w:r w:rsidR="00147447">
        <w:rPr>
          <w:bCs/>
          <w:sz w:val="24"/>
          <w:lang w:val="ru-RU"/>
        </w:rPr>
        <w:t xml:space="preserve">и санскрите. Дальнейшее развитие </w:t>
      </w:r>
      <w:r w:rsidR="001D7051">
        <w:rPr>
          <w:bCs/>
          <w:sz w:val="24"/>
          <w:lang w:val="ru-RU"/>
        </w:rPr>
        <w:t xml:space="preserve">этих конструкций </w:t>
      </w:r>
      <w:r w:rsidR="00147447">
        <w:rPr>
          <w:bCs/>
          <w:sz w:val="24"/>
          <w:lang w:val="ru-RU"/>
        </w:rPr>
        <w:t xml:space="preserve">прослеживается на основе данных </w:t>
      </w:r>
      <w:r w:rsidR="001D7051">
        <w:rPr>
          <w:bCs/>
          <w:sz w:val="24"/>
          <w:lang w:val="ru-RU"/>
        </w:rPr>
        <w:t xml:space="preserve">новых языков (французского, новогреческого и бенгальского). </w:t>
      </w:r>
      <w:r w:rsidR="00F408EE">
        <w:rPr>
          <w:bCs/>
          <w:sz w:val="24"/>
          <w:lang w:val="ru-RU"/>
        </w:rPr>
        <w:t xml:space="preserve">Возможность подобного </w:t>
      </w:r>
      <w:r w:rsidR="00BF11A5">
        <w:rPr>
          <w:bCs/>
          <w:sz w:val="24"/>
          <w:lang w:val="ru-RU"/>
        </w:rPr>
        <w:t>сравнения</w:t>
      </w:r>
      <w:r w:rsidR="00F408EE">
        <w:rPr>
          <w:bCs/>
          <w:sz w:val="24"/>
          <w:lang w:val="ru-RU"/>
        </w:rPr>
        <w:t xml:space="preserve"> обусловлена наличием во всех </w:t>
      </w:r>
      <w:r w:rsidR="00147447">
        <w:rPr>
          <w:bCs/>
          <w:sz w:val="24"/>
          <w:lang w:val="ru-RU"/>
        </w:rPr>
        <w:t>рассматриваемых</w:t>
      </w:r>
      <w:r w:rsidR="00F408EE">
        <w:rPr>
          <w:bCs/>
          <w:sz w:val="24"/>
          <w:lang w:val="ru-RU"/>
        </w:rPr>
        <w:t xml:space="preserve"> языках конструкций со вспомогательными глаголами.</w:t>
      </w:r>
    </w:p>
    <w:p w:rsidR="00F408EE" w:rsidRDefault="00F408EE" w:rsidP="00147447">
      <w:pPr>
        <w:spacing w:line="276" w:lineRule="auto"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Основным объектом исследования являются аналитические глагольные конструкции и вспомогательные глаголы. </w:t>
      </w:r>
      <w:r w:rsidR="00BF11A5">
        <w:rPr>
          <w:bCs/>
          <w:sz w:val="24"/>
          <w:lang w:val="ru-RU"/>
        </w:rPr>
        <w:t>Поскольку для новых индоарийских языков подобный анализ еще не проводился, в соответствующей главе приведен также список встречающихся в бенгальском и хинди вспомогательных глаголов с этимологией.</w:t>
      </w:r>
    </w:p>
    <w:p w:rsidR="00F408EE" w:rsidRDefault="00F408EE" w:rsidP="00147447">
      <w:pPr>
        <w:spacing w:line="276" w:lineRule="auto"/>
        <w:ind w:firstLine="709"/>
        <w:rPr>
          <w:rFonts w:asciiTheme="majorBidi" w:hAnsiTheme="majorBidi" w:cstheme="majorBidi"/>
          <w:sz w:val="24"/>
          <w:lang w:val="ru-RU" w:bidi="bn-IN"/>
        </w:rPr>
      </w:pPr>
      <w:r>
        <w:rPr>
          <w:bCs/>
          <w:sz w:val="24"/>
          <w:lang w:val="ru-RU"/>
        </w:rPr>
        <w:t xml:space="preserve">Проанализировав </w:t>
      </w:r>
      <w:r w:rsidR="00BF11A5">
        <w:rPr>
          <w:bCs/>
          <w:sz w:val="24"/>
          <w:lang w:val="ru-RU"/>
        </w:rPr>
        <w:t>примеры из о</w:t>
      </w:r>
      <w:r w:rsidR="00147447">
        <w:rPr>
          <w:bCs/>
          <w:sz w:val="24"/>
          <w:lang w:val="ru-RU"/>
        </w:rPr>
        <w:t xml:space="preserve">ригинальных текстов и их интерпретацию на основе материала грамматик соответствующих языков, </w:t>
      </w:r>
      <w:r w:rsidR="00BF11A5">
        <w:rPr>
          <w:bCs/>
          <w:sz w:val="24"/>
          <w:lang w:val="ru-RU"/>
        </w:rPr>
        <w:t xml:space="preserve">можно прийти к выводу, что, несмотря на независимое возникновение в данных языках аналитических конструкций, в их развитии можно увидеть определенные закономерности. Во-первых, наблюдается развитие от частного к общему — </w:t>
      </w:r>
      <w:r w:rsidR="00147447">
        <w:rPr>
          <w:bCs/>
          <w:sz w:val="24"/>
          <w:lang w:val="ru-RU"/>
        </w:rPr>
        <w:t>превращение устойчивого</w:t>
      </w:r>
      <w:r w:rsidR="00BF11A5">
        <w:rPr>
          <w:bCs/>
          <w:sz w:val="24"/>
          <w:lang w:val="ru-RU"/>
        </w:rPr>
        <w:t xml:space="preserve"> выр</w:t>
      </w:r>
      <w:r w:rsidR="00147447">
        <w:rPr>
          <w:bCs/>
          <w:sz w:val="24"/>
          <w:lang w:val="ru-RU"/>
        </w:rPr>
        <w:t>ажения</w:t>
      </w:r>
      <w:r w:rsidR="00BF11A5">
        <w:rPr>
          <w:bCs/>
          <w:sz w:val="24"/>
          <w:lang w:val="ru-RU"/>
        </w:rPr>
        <w:t xml:space="preserve"> в конструкцию с узким набором значений, который </w:t>
      </w:r>
      <w:r w:rsidR="00147447">
        <w:rPr>
          <w:bCs/>
          <w:sz w:val="24"/>
          <w:lang w:val="ru-RU"/>
        </w:rPr>
        <w:t>может затем расширяться</w:t>
      </w:r>
      <w:r w:rsidR="00BF11A5">
        <w:rPr>
          <w:bCs/>
          <w:sz w:val="24"/>
          <w:lang w:val="ru-RU"/>
        </w:rPr>
        <w:t xml:space="preserve">. </w:t>
      </w:r>
      <w:proofErr w:type="gramStart"/>
      <w:r w:rsidR="00C9298A">
        <w:rPr>
          <w:bCs/>
          <w:sz w:val="24"/>
          <w:lang w:val="ru-RU"/>
        </w:rPr>
        <w:t>Кроме того,</w:t>
      </w:r>
      <w:r w:rsidR="00D369DC">
        <w:rPr>
          <w:bCs/>
          <w:sz w:val="24"/>
          <w:lang w:val="ru-RU"/>
        </w:rPr>
        <w:t xml:space="preserve"> можно заметить, что уже в древних языках наряду с глаголами «быть», «иметь» и «делать» засвидетельствованы также вспомогательные глаголы движения и позиции («идти»,</w:t>
      </w:r>
      <w:proofErr w:type="gramEnd"/>
      <w:r w:rsidR="00D369DC">
        <w:rPr>
          <w:bCs/>
          <w:sz w:val="24"/>
          <w:lang w:val="ru-RU"/>
        </w:rPr>
        <w:t xml:space="preserve"> «стоять», «сидеть»). </w:t>
      </w:r>
      <w:r w:rsidR="00C9298A">
        <w:rPr>
          <w:bCs/>
          <w:sz w:val="24"/>
          <w:lang w:val="ru-RU"/>
        </w:rPr>
        <w:t>Со временем</w:t>
      </w:r>
      <w:r w:rsidR="00D369DC">
        <w:rPr>
          <w:bCs/>
          <w:sz w:val="24"/>
          <w:lang w:val="ru-RU"/>
        </w:rPr>
        <w:t xml:space="preserve"> некоторые вспомогательные глаголы (например, </w:t>
      </w:r>
      <w:r w:rsidR="00147447">
        <w:rPr>
          <w:bCs/>
          <w:sz w:val="24"/>
          <w:lang w:val="ru-RU"/>
        </w:rPr>
        <w:t xml:space="preserve">корень </w:t>
      </w:r>
      <w:r w:rsidR="00D369DC" w:rsidRPr="00D369DC">
        <w:rPr>
          <w:rFonts w:asciiTheme="majorBidi" w:hAnsiTheme="majorBidi" w:cstheme="majorBidi"/>
          <w:sz w:val="24"/>
          <w:lang w:val="ru-RU"/>
        </w:rPr>
        <w:t xml:space="preserve"> </w:t>
      </w:r>
      <w:r w:rsidR="00D369DC" w:rsidRPr="00D369DC">
        <w:rPr>
          <w:rFonts w:asciiTheme="majorBidi" w:hAnsiTheme="majorBidi" w:cs="Vrinda"/>
          <w:b/>
          <w:bCs/>
          <w:sz w:val="24"/>
          <w:lang w:val="ru-RU" w:bidi="bn-IN"/>
        </w:rPr>
        <w:t>*</w:t>
      </w:r>
      <w:r w:rsidR="00D369DC" w:rsidRPr="00D369DC">
        <w:rPr>
          <w:rFonts w:asciiTheme="majorBidi" w:hAnsiTheme="majorBidi" w:cs="Vrinda"/>
          <w:b/>
          <w:bCs/>
          <w:sz w:val="24"/>
          <w:lang w:bidi="bn-IN"/>
        </w:rPr>
        <w:t>h</w:t>
      </w:r>
      <w:r w:rsidR="00D369DC" w:rsidRPr="00D369DC">
        <w:rPr>
          <w:rFonts w:asciiTheme="majorBidi" w:hAnsiTheme="majorBidi" w:cs="Vrinda"/>
          <w:b/>
          <w:bCs/>
          <w:sz w:val="24"/>
          <w:vertAlign w:val="subscript"/>
          <w:lang w:val="ru-RU" w:bidi="bn-IN"/>
        </w:rPr>
        <w:t>1</w:t>
      </w:r>
      <w:proofErr w:type="spellStart"/>
      <w:r w:rsidR="00D369DC" w:rsidRPr="00D369DC">
        <w:rPr>
          <w:rFonts w:asciiTheme="majorBidi" w:hAnsiTheme="majorBidi" w:cs="Vrinda"/>
          <w:b/>
          <w:bCs/>
          <w:sz w:val="24"/>
          <w:lang w:bidi="bn-IN"/>
        </w:rPr>
        <w:t>es</w:t>
      </w:r>
      <w:proofErr w:type="spellEnd"/>
      <w:r w:rsidR="00D369DC" w:rsidRPr="00D369DC">
        <w:rPr>
          <w:rFonts w:asciiTheme="majorBidi" w:hAnsiTheme="majorBidi" w:cs="Vrinda"/>
          <w:b/>
          <w:bCs/>
          <w:sz w:val="24"/>
          <w:lang w:val="ru-RU" w:bidi="bn-IN"/>
        </w:rPr>
        <w:t>-</w:t>
      </w:r>
      <w:r w:rsidR="00147447">
        <w:rPr>
          <w:rFonts w:asciiTheme="majorBidi" w:hAnsiTheme="majorBidi" w:cs="Vrinda"/>
          <w:b/>
          <w:bCs/>
          <w:sz w:val="24"/>
          <w:lang w:val="ru-RU" w:bidi="bn-IN"/>
        </w:rPr>
        <w:t xml:space="preserve"> </w:t>
      </w:r>
      <w:r w:rsidR="00147447" w:rsidRPr="00147447">
        <w:rPr>
          <w:rFonts w:asciiTheme="majorBidi" w:hAnsiTheme="majorBidi" w:cs="Vrinda"/>
          <w:sz w:val="24"/>
          <w:lang w:val="ru-RU" w:bidi="bn-IN"/>
        </w:rPr>
        <w:t>‘</w:t>
      </w:r>
      <w:r w:rsidR="00147447">
        <w:rPr>
          <w:rFonts w:asciiTheme="majorBidi" w:hAnsiTheme="majorBidi" w:cs="Vrinda"/>
          <w:sz w:val="24"/>
          <w:lang w:val="ru-RU" w:bidi="bn-IN"/>
        </w:rPr>
        <w:t>быть</w:t>
      </w:r>
      <w:r w:rsidR="00147447" w:rsidRPr="00147447">
        <w:rPr>
          <w:rFonts w:asciiTheme="majorBidi" w:hAnsiTheme="majorBidi" w:cs="Vrinda"/>
          <w:sz w:val="24"/>
          <w:lang w:val="ru-RU" w:bidi="bn-IN"/>
        </w:rPr>
        <w:t>’</w:t>
      </w:r>
      <w:r w:rsidR="00D369DC">
        <w:rPr>
          <w:rFonts w:asciiTheme="majorBidi" w:hAnsiTheme="majorBidi" w:cs="Vrinda"/>
          <w:sz w:val="24"/>
          <w:lang w:val="ru-RU" w:bidi="bn-IN"/>
        </w:rPr>
        <w:t xml:space="preserve">, засвидетельствованный во всех рассматриваемых языках) постепенно перестают употребляться, частично или совсем. </w:t>
      </w:r>
      <w:r w:rsidR="00C9298A">
        <w:rPr>
          <w:rFonts w:asciiTheme="majorBidi" w:hAnsiTheme="majorBidi" w:cs="Vrinda"/>
          <w:sz w:val="24"/>
          <w:lang w:val="ru-RU" w:bidi="bn-IN"/>
        </w:rPr>
        <w:t xml:space="preserve">Это дает нам основания предполагать, что аналитические глагольные конструкции могли существовать и на более древних этапах </w:t>
      </w:r>
      <w:r w:rsidR="00147447">
        <w:rPr>
          <w:rFonts w:asciiTheme="majorBidi" w:hAnsiTheme="majorBidi" w:cs="Vrinda"/>
          <w:sz w:val="24"/>
          <w:lang w:val="ru-RU" w:bidi="bn-IN"/>
        </w:rPr>
        <w:t>развития</w:t>
      </w:r>
      <w:r w:rsidR="00C9298A">
        <w:rPr>
          <w:rFonts w:asciiTheme="majorBidi" w:hAnsiTheme="majorBidi" w:cs="Vrinda"/>
          <w:sz w:val="24"/>
          <w:lang w:val="ru-RU" w:bidi="bn-IN"/>
        </w:rPr>
        <w:t xml:space="preserve"> индоевропейских языков. Иногда конструкции со вспомогательными глаголами исчезали бесследно (как </w:t>
      </w:r>
      <w:proofErr w:type="gramStart"/>
      <w:r w:rsidR="00C9298A">
        <w:rPr>
          <w:rFonts w:asciiTheme="majorBidi" w:hAnsiTheme="majorBidi" w:cs="Vrinda"/>
          <w:sz w:val="24"/>
          <w:lang w:val="ru-RU" w:bidi="bn-IN"/>
        </w:rPr>
        <w:t>древнегреческий</w:t>
      </w:r>
      <w:proofErr w:type="gramEnd"/>
      <w:r w:rsidR="00C9298A">
        <w:rPr>
          <w:rFonts w:asciiTheme="majorBidi" w:hAnsiTheme="majorBidi" w:cs="Vrinda"/>
          <w:sz w:val="24"/>
          <w:lang w:val="ru-RU" w:bidi="bn-IN"/>
        </w:rPr>
        <w:t xml:space="preserve"> </w:t>
      </w:r>
      <w:proofErr w:type="spellStart"/>
      <w:r w:rsidR="00C9298A">
        <w:rPr>
          <w:rFonts w:asciiTheme="majorBidi" w:hAnsiTheme="majorBidi" w:cs="Vrinda"/>
          <w:sz w:val="24"/>
          <w:lang w:val="ru-RU" w:bidi="bn-IN"/>
        </w:rPr>
        <w:t>пермиссив</w:t>
      </w:r>
      <w:proofErr w:type="spellEnd"/>
      <w:r w:rsidR="00C9298A">
        <w:rPr>
          <w:rFonts w:asciiTheme="majorBidi" w:hAnsiTheme="majorBidi" w:cs="Vrinda"/>
          <w:sz w:val="24"/>
          <w:lang w:val="ru-RU" w:bidi="bn-IN"/>
        </w:rPr>
        <w:t xml:space="preserve"> с глаголом «давать»), а иногда </w:t>
      </w:r>
      <w:r w:rsidR="00147447">
        <w:rPr>
          <w:rFonts w:asciiTheme="majorBidi" w:hAnsiTheme="majorBidi" w:cs="Vrinda"/>
          <w:sz w:val="24"/>
          <w:lang w:val="ru-RU" w:bidi="bn-IN"/>
        </w:rPr>
        <w:t>они</w:t>
      </w:r>
      <w:r w:rsidR="00C9298A">
        <w:rPr>
          <w:rFonts w:asciiTheme="majorBidi" w:hAnsiTheme="majorBidi" w:cs="Vrinda"/>
          <w:sz w:val="24"/>
          <w:lang w:val="ru-RU" w:bidi="bn-IN"/>
        </w:rPr>
        <w:t xml:space="preserve"> просто заменялись </w:t>
      </w:r>
      <w:r w:rsidR="00147447">
        <w:rPr>
          <w:rFonts w:asciiTheme="majorBidi" w:hAnsiTheme="majorBidi" w:cs="Vrinda"/>
          <w:sz w:val="24"/>
          <w:lang w:val="ru-RU" w:bidi="bn-IN"/>
        </w:rPr>
        <w:t>глаголами со сходной семантикой</w:t>
      </w:r>
      <w:r w:rsidR="00C9298A">
        <w:rPr>
          <w:rFonts w:asciiTheme="majorBidi" w:hAnsiTheme="majorBidi" w:cs="Vrinda"/>
          <w:sz w:val="24"/>
          <w:lang w:val="ru-RU" w:bidi="bn-IN"/>
        </w:rPr>
        <w:t xml:space="preserve">. В качестве примера можно привести вытеснение в ряде языков конструкций с глаголом </w:t>
      </w:r>
      <w:r w:rsidR="00C9298A" w:rsidRPr="00D369DC">
        <w:rPr>
          <w:rFonts w:asciiTheme="majorBidi" w:hAnsiTheme="majorBidi" w:cs="Vrinda"/>
          <w:b/>
          <w:bCs/>
          <w:sz w:val="24"/>
          <w:lang w:val="ru-RU" w:bidi="bn-IN"/>
        </w:rPr>
        <w:t>*</w:t>
      </w:r>
      <w:r w:rsidR="00C9298A" w:rsidRPr="00D369DC">
        <w:rPr>
          <w:rFonts w:asciiTheme="majorBidi" w:hAnsiTheme="majorBidi" w:cs="Vrinda"/>
          <w:b/>
          <w:bCs/>
          <w:sz w:val="24"/>
          <w:lang w:bidi="bn-IN"/>
        </w:rPr>
        <w:t>h</w:t>
      </w:r>
      <w:r w:rsidR="00C9298A" w:rsidRPr="00D369DC">
        <w:rPr>
          <w:rFonts w:asciiTheme="majorBidi" w:hAnsiTheme="majorBidi" w:cs="Vrinda"/>
          <w:b/>
          <w:bCs/>
          <w:sz w:val="24"/>
          <w:vertAlign w:val="subscript"/>
          <w:lang w:val="ru-RU" w:bidi="bn-IN"/>
        </w:rPr>
        <w:t>1</w:t>
      </w:r>
      <w:proofErr w:type="spellStart"/>
      <w:r w:rsidR="00C9298A" w:rsidRPr="00D369DC">
        <w:rPr>
          <w:rFonts w:asciiTheme="majorBidi" w:hAnsiTheme="majorBidi" w:cs="Vrinda"/>
          <w:b/>
          <w:bCs/>
          <w:sz w:val="24"/>
          <w:lang w:bidi="bn-IN"/>
        </w:rPr>
        <w:t>es</w:t>
      </w:r>
      <w:proofErr w:type="spellEnd"/>
      <w:r w:rsidR="00C9298A" w:rsidRPr="00D369DC">
        <w:rPr>
          <w:rFonts w:asciiTheme="majorBidi" w:hAnsiTheme="majorBidi" w:cs="Vrinda"/>
          <w:b/>
          <w:bCs/>
          <w:sz w:val="24"/>
          <w:lang w:val="ru-RU" w:bidi="bn-IN"/>
        </w:rPr>
        <w:t>-</w:t>
      </w:r>
      <w:r w:rsidR="00C9298A">
        <w:rPr>
          <w:rFonts w:asciiTheme="majorBidi" w:hAnsiTheme="majorBidi" w:cs="Vrinda"/>
          <w:sz w:val="24"/>
          <w:lang w:val="ru-RU" w:bidi="bn-IN"/>
        </w:rPr>
        <w:t xml:space="preserve"> </w:t>
      </w:r>
      <w:r w:rsidR="00C9298A" w:rsidRPr="00C9298A">
        <w:rPr>
          <w:rFonts w:asciiTheme="majorBidi" w:hAnsiTheme="majorBidi" w:cs="Vrinda"/>
          <w:sz w:val="24"/>
          <w:szCs w:val="30"/>
          <w:lang w:val="ru-RU" w:bidi="bn-IN"/>
        </w:rPr>
        <w:t>‘</w:t>
      </w:r>
      <w:r w:rsidR="00C9298A">
        <w:rPr>
          <w:rFonts w:asciiTheme="majorBidi" w:hAnsiTheme="majorBidi" w:cs="Vrinda"/>
          <w:sz w:val="24"/>
          <w:szCs w:val="30"/>
          <w:lang w:val="ru-RU" w:bidi="bn-IN"/>
        </w:rPr>
        <w:t>быть</w:t>
      </w:r>
      <w:r w:rsidR="00C9298A" w:rsidRPr="00C9298A">
        <w:rPr>
          <w:rFonts w:asciiTheme="majorBidi" w:hAnsiTheme="majorBidi" w:cs="Vrinda"/>
          <w:sz w:val="24"/>
          <w:szCs w:val="30"/>
          <w:lang w:val="ru-RU" w:bidi="bn-IN"/>
        </w:rPr>
        <w:t>’</w:t>
      </w:r>
      <w:r w:rsidR="00C9298A">
        <w:rPr>
          <w:rFonts w:asciiTheme="majorBidi" w:hAnsiTheme="majorBidi" w:cs="Vrinda"/>
          <w:sz w:val="24"/>
          <w:szCs w:val="30"/>
          <w:lang w:val="ru-RU" w:bidi="bn-IN"/>
        </w:rPr>
        <w:t xml:space="preserve"> </w:t>
      </w:r>
      <w:r w:rsidR="00C9298A" w:rsidRPr="00C9298A">
        <w:rPr>
          <w:rFonts w:asciiTheme="majorBidi" w:hAnsiTheme="majorBidi" w:cs="Vrinda"/>
          <w:sz w:val="24"/>
          <w:lang w:val="ru-RU" w:bidi="bn-IN"/>
        </w:rPr>
        <w:t xml:space="preserve">конструкциями с глаголом </w:t>
      </w:r>
      <w:r w:rsidR="00C9298A" w:rsidRPr="00C9298A">
        <w:rPr>
          <w:rFonts w:asciiTheme="majorBidi" w:hAnsiTheme="majorBidi" w:cstheme="majorBidi"/>
          <w:b/>
          <w:bCs/>
          <w:sz w:val="24"/>
          <w:lang w:val="ru-RU" w:bidi="bn-IN"/>
        </w:rPr>
        <w:t>*</w:t>
      </w:r>
      <w:proofErr w:type="spellStart"/>
      <w:r w:rsidR="00C9298A" w:rsidRPr="00C9298A">
        <w:rPr>
          <w:rFonts w:asciiTheme="majorBidi" w:hAnsiTheme="majorBidi" w:cstheme="majorBidi"/>
          <w:b/>
          <w:bCs/>
          <w:sz w:val="24"/>
          <w:lang w:bidi="bn-IN"/>
        </w:rPr>
        <w:t>b</w:t>
      </w:r>
      <w:r w:rsidR="00C9298A" w:rsidRPr="00C9298A">
        <w:rPr>
          <w:rFonts w:asciiTheme="majorBidi" w:hAnsiTheme="majorBidi" w:cstheme="majorBidi"/>
          <w:b/>
          <w:bCs/>
          <w:sz w:val="24"/>
          <w:vertAlign w:val="superscript"/>
          <w:lang w:bidi="bn-IN"/>
        </w:rPr>
        <w:t>h</w:t>
      </w:r>
      <w:r w:rsidR="00C9298A" w:rsidRPr="00C9298A">
        <w:rPr>
          <w:rFonts w:asciiTheme="majorBidi" w:hAnsiTheme="majorBidi" w:cstheme="majorBidi"/>
          <w:b/>
          <w:bCs/>
          <w:sz w:val="24"/>
          <w:lang w:bidi="bn-IN"/>
        </w:rPr>
        <w:t>ṷeh</w:t>
      </w:r>
      <w:proofErr w:type="spellEnd"/>
      <w:r w:rsidR="00C9298A" w:rsidRPr="00C9298A">
        <w:rPr>
          <w:rFonts w:asciiTheme="majorBidi" w:hAnsiTheme="majorBidi" w:cstheme="majorBidi"/>
          <w:b/>
          <w:bCs/>
          <w:sz w:val="24"/>
          <w:vertAlign w:val="subscript"/>
          <w:lang w:val="ru-RU" w:bidi="bn-IN"/>
        </w:rPr>
        <w:t>2</w:t>
      </w:r>
      <w:r w:rsidR="00C9298A" w:rsidRPr="00C9298A">
        <w:rPr>
          <w:rFonts w:asciiTheme="majorBidi" w:hAnsiTheme="majorBidi" w:cstheme="majorBidi"/>
          <w:sz w:val="24"/>
          <w:lang w:val="ru-RU" w:bidi="bn-IN"/>
        </w:rPr>
        <w:t>-</w:t>
      </w:r>
      <w:r w:rsidR="00FA6486">
        <w:rPr>
          <w:rFonts w:asciiTheme="majorBidi" w:hAnsiTheme="majorBidi" w:cstheme="majorBidi"/>
          <w:sz w:val="24"/>
          <w:lang w:val="ru-RU" w:bidi="bn-IN"/>
        </w:rPr>
        <w:t xml:space="preserve">, </w:t>
      </w:r>
      <w:r w:rsidR="00147447">
        <w:rPr>
          <w:rFonts w:asciiTheme="majorBidi" w:hAnsiTheme="majorBidi" w:cstheme="majorBidi"/>
          <w:sz w:val="24"/>
          <w:lang w:val="ru-RU" w:bidi="bn-IN"/>
        </w:rPr>
        <w:t>имеющим то же значение</w:t>
      </w:r>
      <w:r w:rsidR="00C9298A">
        <w:rPr>
          <w:rFonts w:asciiTheme="majorBidi" w:hAnsiTheme="majorBidi" w:cstheme="majorBidi"/>
          <w:sz w:val="24"/>
          <w:lang w:val="ru-RU" w:bidi="bn-IN"/>
        </w:rPr>
        <w:t xml:space="preserve">. Наконец, можно отметить, что </w:t>
      </w:r>
      <w:r w:rsidR="00D44B30">
        <w:rPr>
          <w:rFonts w:asciiTheme="majorBidi" w:hAnsiTheme="majorBidi" w:cstheme="majorBidi"/>
          <w:sz w:val="24"/>
          <w:lang w:val="ru-RU" w:bidi="bn-IN"/>
        </w:rPr>
        <w:t xml:space="preserve">некоторые конструкции, возникшие независимо друг от друга, образуются схожим способом: например, </w:t>
      </w:r>
      <w:proofErr w:type="spellStart"/>
      <w:r w:rsidR="00D44B30">
        <w:rPr>
          <w:rFonts w:asciiTheme="majorBidi" w:hAnsiTheme="majorBidi" w:cstheme="majorBidi"/>
          <w:sz w:val="24"/>
          <w:lang w:val="ru-RU" w:bidi="bn-IN"/>
        </w:rPr>
        <w:t>пермиссив</w:t>
      </w:r>
      <w:proofErr w:type="spellEnd"/>
      <w:r w:rsidR="00D44B30">
        <w:rPr>
          <w:rFonts w:asciiTheme="majorBidi" w:hAnsiTheme="majorBidi" w:cstheme="majorBidi"/>
          <w:sz w:val="24"/>
          <w:lang w:val="ru-RU" w:bidi="bn-IN"/>
        </w:rPr>
        <w:t>, возникший в разных индоевропейских языках самостоятельно и  в разное время, практически везде образуется ана</w:t>
      </w:r>
      <w:r w:rsidR="00147447">
        <w:rPr>
          <w:rFonts w:asciiTheme="majorBidi" w:hAnsiTheme="majorBidi" w:cstheme="majorBidi"/>
          <w:sz w:val="24"/>
          <w:lang w:val="ru-RU" w:bidi="bn-IN"/>
        </w:rPr>
        <w:t xml:space="preserve">литически и связан по семантике с </w:t>
      </w:r>
      <w:proofErr w:type="spellStart"/>
      <w:r w:rsidR="00147447">
        <w:rPr>
          <w:rFonts w:asciiTheme="majorBidi" w:hAnsiTheme="majorBidi" w:cstheme="majorBidi"/>
          <w:sz w:val="24"/>
          <w:lang w:val="ru-RU" w:bidi="bn-IN"/>
        </w:rPr>
        <w:t>каузативом</w:t>
      </w:r>
      <w:proofErr w:type="spellEnd"/>
      <w:r w:rsidR="00D44B30">
        <w:rPr>
          <w:rFonts w:asciiTheme="majorBidi" w:hAnsiTheme="majorBidi" w:cstheme="majorBidi"/>
          <w:sz w:val="24"/>
          <w:lang w:val="ru-RU" w:bidi="bn-IN"/>
        </w:rPr>
        <w:t>.</w:t>
      </w:r>
    </w:p>
    <w:p w:rsidR="00D44B30" w:rsidRPr="00D44B30" w:rsidRDefault="00D44B30" w:rsidP="00147447">
      <w:pPr>
        <w:spacing w:line="276" w:lineRule="auto"/>
        <w:ind w:firstLine="709"/>
        <w:rPr>
          <w:rFonts w:cs="Vrinda"/>
          <w:bCs/>
          <w:sz w:val="24"/>
          <w:lang w:val="ru-RU" w:bidi="bn-IN"/>
        </w:rPr>
      </w:pPr>
      <w:r>
        <w:rPr>
          <w:rFonts w:asciiTheme="majorBidi" w:hAnsiTheme="majorBidi"/>
          <w:sz w:val="24"/>
          <w:lang w:val="ru-RU" w:bidi="ur-PK"/>
        </w:rPr>
        <w:t xml:space="preserve">Все это дает нам право утверждать, что </w:t>
      </w:r>
      <w:r w:rsidRPr="00D44B30">
        <w:rPr>
          <w:rFonts w:asciiTheme="majorBidi" w:hAnsiTheme="majorBidi"/>
          <w:sz w:val="24"/>
          <w:lang w:val="ru-RU" w:bidi="ur-PK"/>
        </w:rPr>
        <w:t xml:space="preserve">сопоставительные исследования аналитических глагольных конструкций представляют интерес </w:t>
      </w:r>
      <w:r>
        <w:rPr>
          <w:rFonts w:asciiTheme="majorBidi" w:hAnsiTheme="majorBidi"/>
          <w:sz w:val="24"/>
          <w:lang w:val="ru-RU" w:bidi="ur-PK"/>
        </w:rPr>
        <w:t>не только</w:t>
      </w:r>
      <w:r w:rsidRPr="00D44B30">
        <w:rPr>
          <w:rFonts w:asciiTheme="majorBidi" w:hAnsiTheme="majorBidi"/>
          <w:sz w:val="24"/>
          <w:lang w:val="ru-RU" w:bidi="ur-PK"/>
        </w:rPr>
        <w:t xml:space="preserve"> с точки зрения общей типологии, </w:t>
      </w:r>
      <w:r>
        <w:rPr>
          <w:rFonts w:asciiTheme="majorBidi" w:hAnsiTheme="majorBidi"/>
          <w:sz w:val="24"/>
          <w:lang w:val="ru-RU" w:bidi="ur-PK"/>
        </w:rPr>
        <w:t xml:space="preserve">но </w:t>
      </w:r>
      <w:r w:rsidRPr="00D44B30">
        <w:rPr>
          <w:rFonts w:asciiTheme="majorBidi" w:hAnsiTheme="majorBidi"/>
          <w:sz w:val="24"/>
          <w:lang w:val="ru-RU" w:bidi="ur-PK"/>
        </w:rPr>
        <w:t>и с точки зрения индоевропейской реконструкции.</w:t>
      </w:r>
    </w:p>
    <w:sectPr w:rsidR="00D44B30" w:rsidRPr="00D44B30" w:rsidSect="004B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0008"/>
  <w:stylePaneSortMethod w:val="0000"/>
  <w:defaultTabStop w:val="708"/>
  <w:autoHyphenation/>
  <w:characterSpacingControl w:val="doNotCompress"/>
  <w:compat/>
  <w:rsids>
    <w:rsidRoot w:val="008E3B46"/>
    <w:rsid w:val="00001747"/>
    <w:rsid w:val="00020977"/>
    <w:rsid w:val="00147447"/>
    <w:rsid w:val="001D7051"/>
    <w:rsid w:val="003466A5"/>
    <w:rsid w:val="0041068C"/>
    <w:rsid w:val="004B70D7"/>
    <w:rsid w:val="00522E47"/>
    <w:rsid w:val="006A5520"/>
    <w:rsid w:val="006E371D"/>
    <w:rsid w:val="008E3B46"/>
    <w:rsid w:val="009206EC"/>
    <w:rsid w:val="00920D60"/>
    <w:rsid w:val="00BF11A5"/>
    <w:rsid w:val="00C9298A"/>
    <w:rsid w:val="00D369DC"/>
    <w:rsid w:val="00D44B30"/>
    <w:rsid w:val="00E06BBD"/>
    <w:rsid w:val="00F408EE"/>
    <w:rsid w:val="00FA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A5"/>
    <w:pPr>
      <w:widowControl w:val="0"/>
      <w:suppressAutoHyphens/>
      <w:jc w:val="both"/>
    </w:pPr>
    <w:rPr>
      <w:rFonts w:eastAsia="SimSun"/>
      <w:kern w:val="1"/>
      <w:sz w:val="21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6A5"/>
    <w:rPr>
      <w:rFonts w:ascii="Times New Roman" w:eastAsia="SimSun" w:hAnsi="Times New Roman" w:cs="Times New Roman"/>
      <w:kern w:val="1"/>
      <w:sz w:val="21"/>
      <w:szCs w:val="24"/>
      <w:lang w:val="en-US" w:eastAsia="ar-SA"/>
    </w:rPr>
  </w:style>
  <w:style w:type="paragraph" w:styleId="a5">
    <w:name w:val="footer"/>
    <w:basedOn w:val="a"/>
    <w:link w:val="a6"/>
    <w:uiPriority w:val="99"/>
    <w:semiHidden/>
    <w:unhideWhenUsed/>
    <w:rsid w:val="003466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6A5"/>
    <w:rPr>
      <w:rFonts w:ascii="Times New Roman" w:eastAsia="SimSun" w:hAnsi="Times New Roman" w:cs="Times New Roman"/>
      <w:kern w:val="1"/>
      <w:sz w:val="21"/>
      <w:szCs w:val="24"/>
      <w:lang w:val="en-US" w:eastAsia="ar-SA"/>
    </w:rPr>
  </w:style>
  <w:style w:type="paragraph" w:styleId="a7">
    <w:name w:val="caption"/>
    <w:basedOn w:val="a"/>
    <w:qFormat/>
    <w:rsid w:val="003466A5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List"/>
    <w:basedOn w:val="a"/>
    <w:rsid w:val="003466A5"/>
    <w:pPr>
      <w:spacing w:after="120"/>
    </w:pPr>
    <w:rPr>
      <w:rFonts w:cs="Mangal"/>
    </w:rPr>
  </w:style>
  <w:style w:type="paragraph" w:styleId="a9">
    <w:name w:val="Body Text"/>
    <w:basedOn w:val="a"/>
    <w:link w:val="aa"/>
    <w:rsid w:val="003466A5"/>
    <w:pPr>
      <w:spacing w:after="120"/>
    </w:pPr>
  </w:style>
  <w:style w:type="character" w:customStyle="1" w:styleId="aa">
    <w:name w:val="Основной текст Знак"/>
    <w:basedOn w:val="a0"/>
    <w:link w:val="a9"/>
    <w:rsid w:val="003466A5"/>
    <w:rPr>
      <w:rFonts w:ascii="Times New Roman" w:eastAsia="SimSun" w:hAnsi="Times New Roman"/>
      <w:kern w:val="1"/>
      <w:sz w:val="21"/>
      <w:szCs w:val="24"/>
      <w:lang w:val="en-US" w:eastAsia="ar-SA"/>
    </w:rPr>
  </w:style>
  <w:style w:type="paragraph" w:styleId="ab">
    <w:name w:val="Balloon Text"/>
    <w:basedOn w:val="a"/>
    <w:link w:val="ac"/>
    <w:uiPriority w:val="99"/>
    <w:semiHidden/>
    <w:unhideWhenUsed/>
    <w:rsid w:val="00346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6A5"/>
    <w:rPr>
      <w:rFonts w:ascii="Tahoma" w:eastAsia="SimSun" w:hAnsi="Tahoma" w:cs="Tahoma"/>
      <w:kern w:val="1"/>
      <w:sz w:val="16"/>
      <w:szCs w:val="16"/>
      <w:lang w:val="en-US" w:eastAsia="ar-SA"/>
    </w:rPr>
  </w:style>
  <w:style w:type="paragraph" w:customStyle="1" w:styleId="Heading">
    <w:name w:val="Heading"/>
    <w:basedOn w:val="a"/>
    <w:next w:val="a9"/>
    <w:rsid w:val="003466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a"/>
    <w:rsid w:val="003466A5"/>
    <w:pPr>
      <w:suppressLineNumbers/>
    </w:pPr>
    <w:rPr>
      <w:rFonts w:cs="Mangal"/>
    </w:rPr>
  </w:style>
  <w:style w:type="paragraph" w:customStyle="1" w:styleId="ad">
    <w:name w:val="Втяжка"/>
    <w:qFormat/>
    <w:rsid w:val="003466A5"/>
    <w:pPr>
      <w:spacing w:line="360" w:lineRule="auto"/>
      <w:ind w:left="420" w:hanging="420"/>
      <w:jc w:val="both"/>
    </w:pPr>
    <w:rPr>
      <w:rFonts w:eastAsia="SimSun"/>
      <w:color w:val="000000"/>
      <w:kern w:val="2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2A9C-25C6-4D7A-98ED-5224B94A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Пользователь</cp:lastModifiedBy>
  <cp:revision>3</cp:revision>
  <dcterms:created xsi:type="dcterms:W3CDTF">2013-06-05T20:11:00Z</dcterms:created>
  <dcterms:modified xsi:type="dcterms:W3CDTF">2013-06-06T12:50:00Z</dcterms:modified>
</cp:coreProperties>
</file>