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E9" w:rsidRDefault="00715E87" w:rsidP="00715E87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15E8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15E87" w:rsidRDefault="00715E87" w:rsidP="00715E8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15E87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715E87" w:rsidRPr="00715E87" w:rsidRDefault="00715E87" w:rsidP="00715E8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5E87">
        <w:rPr>
          <w:rFonts w:ascii="Times New Roman" w:hAnsi="Times New Roman" w:cs="Times New Roman"/>
          <w:sz w:val="24"/>
          <w:szCs w:val="24"/>
        </w:rPr>
        <w:t xml:space="preserve">к выпускной квалификационной работе </w:t>
      </w:r>
    </w:p>
    <w:p w:rsidR="00715E87" w:rsidRPr="00715E87" w:rsidRDefault="00715E87" w:rsidP="00715E8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15E87">
        <w:rPr>
          <w:rFonts w:ascii="Times New Roman" w:hAnsi="Times New Roman" w:cs="Times New Roman"/>
          <w:sz w:val="24"/>
          <w:szCs w:val="24"/>
        </w:rPr>
        <w:t>на тему: «</w:t>
      </w:r>
      <w:r>
        <w:rPr>
          <w:rFonts w:ascii="Times New Roman" w:hAnsi="Times New Roman" w:cs="Times New Roman"/>
          <w:sz w:val="24"/>
          <w:szCs w:val="24"/>
        </w:rPr>
        <w:t xml:space="preserve">Проблемы герменевтической интерпретации </w:t>
      </w:r>
      <w:r w:rsidRPr="00715E87">
        <w:rPr>
          <w:rFonts w:ascii="Times New Roman" w:hAnsi="Times New Roman" w:cs="Times New Roman"/>
          <w:sz w:val="24"/>
          <w:szCs w:val="24"/>
        </w:rPr>
        <w:t>звучащего текста (на материале песенного творчества А. Семенова)»</w:t>
      </w:r>
    </w:p>
    <w:p w:rsidR="00715E87" w:rsidRDefault="00715E87" w:rsidP="00715E8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соискание степени магистра филологии </w:t>
      </w:r>
    </w:p>
    <w:p w:rsidR="00715E87" w:rsidRDefault="00715E87" w:rsidP="00715E8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филологического факультета </w:t>
      </w:r>
    </w:p>
    <w:p w:rsidR="00715E87" w:rsidRDefault="00715E87" w:rsidP="00715E8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Востоковой Екатерины Сергеевны </w:t>
      </w:r>
    </w:p>
    <w:p w:rsidR="00715E87" w:rsidRDefault="00715E87" w:rsidP="00715E8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="003A2387">
        <w:rPr>
          <w:rFonts w:ascii="Times New Roman" w:hAnsi="Times New Roman" w:cs="Times New Roman"/>
          <w:sz w:val="24"/>
          <w:szCs w:val="24"/>
        </w:rPr>
        <w:t>доц., к. ф. н. В</w:t>
      </w:r>
      <w:r>
        <w:rPr>
          <w:rFonts w:ascii="Times New Roman" w:hAnsi="Times New Roman" w:cs="Times New Roman"/>
          <w:sz w:val="24"/>
          <w:szCs w:val="24"/>
        </w:rPr>
        <w:t>алиева</w:t>
      </w:r>
      <w:r w:rsidR="003A2387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="003A2387">
        <w:rPr>
          <w:rFonts w:ascii="Times New Roman" w:hAnsi="Times New Roman" w:cs="Times New Roman"/>
          <w:sz w:val="24"/>
          <w:szCs w:val="24"/>
        </w:rPr>
        <w:t>Мелисовна</w:t>
      </w:r>
      <w:proofErr w:type="spellEnd"/>
    </w:p>
    <w:p w:rsidR="00715E87" w:rsidRDefault="00715E87" w:rsidP="00715E8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A2387" w:rsidRDefault="00715E87" w:rsidP="003A23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данной работе</w:t>
      </w:r>
      <w:r w:rsidR="003A2387">
        <w:rPr>
          <w:rFonts w:ascii="Times New Roman" w:hAnsi="Times New Roman" w:cs="Times New Roman"/>
          <w:sz w:val="24"/>
          <w:szCs w:val="24"/>
        </w:rPr>
        <w:t>, выполненной на материале аудио-альбомов коллектива «Солдат Семенов» «План спасения Константинополя» (1996), «Ни шагу назад!» (1997), «Силовые поля тишины» (1998) и «Параллельные действия»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387">
        <w:rPr>
          <w:rFonts w:ascii="Times New Roman" w:hAnsi="Times New Roman" w:cs="Times New Roman"/>
          <w:sz w:val="24"/>
          <w:szCs w:val="24"/>
        </w:rPr>
        <w:t xml:space="preserve">(2000), </w:t>
      </w:r>
      <w:r>
        <w:rPr>
          <w:rFonts w:ascii="Times New Roman" w:hAnsi="Times New Roman" w:cs="Times New Roman"/>
          <w:sz w:val="24"/>
          <w:szCs w:val="24"/>
        </w:rPr>
        <w:t xml:space="preserve">предпринята попытка </w:t>
      </w:r>
      <w:r w:rsidR="003A2387">
        <w:rPr>
          <w:rFonts w:ascii="Times New Roman" w:hAnsi="Times New Roman" w:cs="Times New Roman"/>
          <w:sz w:val="24"/>
          <w:szCs w:val="24"/>
        </w:rPr>
        <w:t>соотнесения песенного творчества Аркадия Семенова с поэтическими прак</w:t>
      </w:r>
      <w:r w:rsidR="00CE0F9C">
        <w:rPr>
          <w:rFonts w:ascii="Times New Roman" w:hAnsi="Times New Roman" w:cs="Times New Roman"/>
          <w:sz w:val="24"/>
          <w:szCs w:val="24"/>
        </w:rPr>
        <w:t>тиками второй половины ХХ века</w:t>
      </w:r>
      <w:r w:rsidR="003A2387">
        <w:rPr>
          <w:rFonts w:ascii="Times New Roman" w:hAnsi="Times New Roman" w:cs="Times New Roman"/>
          <w:sz w:val="24"/>
          <w:szCs w:val="24"/>
        </w:rPr>
        <w:t xml:space="preserve">, главным образом, с теми из них, что имеют установку на приоритет звучащей формы. </w:t>
      </w:r>
      <w:proofErr w:type="gramEnd"/>
    </w:p>
    <w:p w:rsidR="00160CDE" w:rsidRDefault="00B471E9" w:rsidP="003A23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Отправной точкой теоретических построений, на которых базируется исследование, является тезис о том, что декламационную (и, как частный случай, мелодекламационную) традицию определяет характер соотношения элементов в </w:t>
      </w:r>
      <w:r w:rsidR="00CE0F9C">
        <w:rPr>
          <w:rFonts w:ascii="Times New Roman" w:hAnsi="Times New Roman" w:cs="Times New Roman"/>
          <w:sz w:val="24"/>
          <w:szCs w:val="24"/>
        </w:rPr>
        <w:t>принадлежащих ей</w:t>
      </w:r>
      <w:r>
        <w:rPr>
          <w:rFonts w:ascii="Times New Roman" w:hAnsi="Times New Roman" w:cs="Times New Roman"/>
          <w:sz w:val="24"/>
          <w:szCs w:val="24"/>
        </w:rPr>
        <w:t xml:space="preserve"> текстах (</w:t>
      </w:r>
      <w:r w:rsidRPr="00B471E9">
        <w:rPr>
          <w:rFonts w:ascii="Times New Roman" w:hAnsi="Times New Roman" w:cs="Times New Roman"/>
          <w:i/>
          <w:sz w:val="24"/>
          <w:szCs w:val="24"/>
        </w:rPr>
        <w:t>декламационный стиль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7571A" w:rsidRDefault="00160CDE" w:rsidP="003A23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представлен анализ </w:t>
      </w:r>
      <w:r w:rsidR="0057571A">
        <w:rPr>
          <w:rFonts w:ascii="Times New Roman" w:hAnsi="Times New Roman" w:cs="Times New Roman"/>
          <w:sz w:val="24"/>
          <w:szCs w:val="24"/>
        </w:rPr>
        <w:t xml:space="preserve">взаимодействия ритмической структуры разных уровней декламационного материала с ритмической структурой, реализованной в его звучащей форме на уровне тональной </w:t>
      </w:r>
      <w:r w:rsidR="004E2DC8">
        <w:rPr>
          <w:rFonts w:ascii="Times New Roman" w:hAnsi="Times New Roman" w:cs="Times New Roman"/>
          <w:sz w:val="24"/>
          <w:szCs w:val="24"/>
        </w:rPr>
        <w:t xml:space="preserve">(повышения, понижения) </w:t>
      </w:r>
      <w:r w:rsidR="0057571A">
        <w:rPr>
          <w:rFonts w:ascii="Times New Roman" w:hAnsi="Times New Roman" w:cs="Times New Roman"/>
          <w:sz w:val="24"/>
          <w:szCs w:val="24"/>
        </w:rPr>
        <w:t xml:space="preserve">и частотной </w:t>
      </w:r>
      <w:r w:rsidR="004E2DC8">
        <w:rPr>
          <w:rFonts w:ascii="Times New Roman" w:hAnsi="Times New Roman" w:cs="Times New Roman"/>
          <w:sz w:val="24"/>
          <w:szCs w:val="24"/>
        </w:rPr>
        <w:t xml:space="preserve">(ускорения, замедления, паузы) </w:t>
      </w:r>
      <w:r w:rsidR="0057571A">
        <w:rPr>
          <w:rFonts w:ascii="Times New Roman" w:hAnsi="Times New Roman" w:cs="Times New Roman"/>
          <w:sz w:val="24"/>
          <w:szCs w:val="24"/>
        </w:rPr>
        <w:t xml:space="preserve">модуляций. Предварительно композиции были разделены на три группы в соответствии с тем, </w:t>
      </w:r>
      <w:r w:rsidR="00621E99">
        <w:rPr>
          <w:rFonts w:ascii="Times New Roman" w:hAnsi="Times New Roman" w:cs="Times New Roman"/>
          <w:sz w:val="24"/>
          <w:szCs w:val="24"/>
        </w:rPr>
        <w:t xml:space="preserve">насколько велика взаимообусловленность составляющих их </w:t>
      </w:r>
      <w:proofErr w:type="spellStart"/>
      <w:r w:rsidR="00621E99">
        <w:rPr>
          <w:rFonts w:ascii="Times New Roman" w:hAnsi="Times New Roman" w:cs="Times New Roman"/>
          <w:sz w:val="24"/>
          <w:szCs w:val="24"/>
        </w:rPr>
        <w:t>субтекстов</w:t>
      </w:r>
      <w:proofErr w:type="spellEnd"/>
      <w:r w:rsidR="004E2DC8">
        <w:rPr>
          <w:rFonts w:ascii="Times New Roman" w:hAnsi="Times New Roman" w:cs="Times New Roman"/>
          <w:sz w:val="24"/>
          <w:szCs w:val="24"/>
        </w:rPr>
        <w:t>. Внутри каждой из групп были выявлены основные декламационные принципы</w:t>
      </w:r>
      <w:r w:rsidR="00621E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1E99" w:rsidRDefault="00621E99" w:rsidP="003A23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декламационного стиля А. Семенова позволяет прийти к заключению, что этот автор-исполнитель</w:t>
      </w:r>
      <w:r w:rsidR="004E2DC8">
        <w:rPr>
          <w:rFonts w:ascii="Times New Roman" w:hAnsi="Times New Roman" w:cs="Times New Roman"/>
          <w:sz w:val="24"/>
          <w:szCs w:val="24"/>
        </w:rPr>
        <w:t xml:space="preserve">, не смотря на творческую установку на создание произведений в русле русской </w:t>
      </w:r>
      <w:proofErr w:type="gramStart"/>
      <w:r w:rsidR="004E2DC8">
        <w:rPr>
          <w:rFonts w:ascii="Times New Roman" w:hAnsi="Times New Roman" w:cs="Times New Roman"/>
          <w:sz w:val="24"/>
          <w:szCs w:val="24"/>
        </w:rPr>
        <w:t>рок-</w:t>
      </w:r>
      <w:proofErr w:type="spellStart"/>
      <w:r w:rsidR="004E2DC8">
        <w:rPr>
          <w:rFonts w:ascii="Times New Roman" w:hAnsi="Times New Roman" w:cs="Times New Roman"/>
          <w:sz w:val="24"/>
          <w:szCs w:val="24"/>
        </w:rPr>
        <w:t>песенности</w:t>
      </w:r>
      <w:proofErr w:type="spellEnd"/>
      <w:proofErr w:type="gramEnd"/>
      <w:r w:rsidR="004E2D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отходит от </w:t>
      </w:r>
      <w:r w:rsidR="004E2DC8">
        <w:rPr>
          <w:rFonts w:ascii="Times New Roman" w:hAnsi="Times New Roman" w:cs="Times New Roman"/>
          <w:sz w:val="24"/>
          <w:szCs w:val="24"/>
        </w:rPr>
        <w:t xml:space="preserve">этой </w:t>
      </w:r>
      <w:r>
        <w:rPr>
          <w:rFonts w:ascii="Times New Roman" w:hAnsi="Times New Roman" w:cs="Times New Roman"/>
          <w:sz w:val="24"/>
          <w:szCs w:val="24"/>
        </w:rPr>
        <w:t xml:space="preserve">традиции, сближаясь с </w:t>
      </w:r>
      <w:r w:rsidR="00CE0F9C">
        <w:rPr>
          <w:rFonts w:ascii="Times New Roman" w:hAnsi="Times New Roman" w:cs="Times New Roman"/>
          <w:sz w:val="24"/>
          <w:szCs w:val="24"/>
        </w:rPr>
        <w:t>современной ему поэтической непесенной практикой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15E87" w:rsidRPr="00715E87" w:rsidRDefault="0057571A" w:rsidP="003A23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исследованию прилагаются расшифровки альбомных записей, а также таблицы с данными по метрике и рефренной структуре анализируемых текстов</w:t>
      </w:r>
      <w:r w:rsidR="00621E99">
        <w:rPr>
          <w:rFonts w:ascii="Times New Roman" w:hAnsi="Times New Roman" w:cs="Times New Roman"/>
          <w:sz w:val="24"/>
          <w:szCs w:val="24"/>
        </w:rPr>
        <w:t xml:space="preserve"> (декламационного материала)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715E87" w:rsidRPr="0071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56"/>
    <w:rsid w:val="00160CDE"/>
    <w:rsid w:val="00183EF6"/>
    <w:rsid w:val="003A2387"/>
    <w:rsid w:val="004E2DC8"/>
    <w:rsid w:val="00526056"/>
    <w:rsid w:val="0057571A"/>
    <w:rsid w:val="00621E99"/>
    <w:rsid w:val="00715E87"/>
    <w:rsid w:val="00840FE9"/>
    <w:rsid w:val="00B471E9"/>
    <w:rsid w:val="00C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2013-06-07T10:15:00Z</dcterms:created>
  <dcterms:modified xsi:type="dcterms:W3CDTF">2013-06-10T05:20:00Z</dcterms:modified>
</cp:coreProperties>
</file>