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EF" w:rsidRDefault="00623AEF" w:rsidP="00623AEF">
      <w:pPr>
        <w:pStyle w:val="a4"/>
        <w:spacing w:after="120"/>
        <w:ind w:firstLine="454"/>
        <w:jc w:val="center"/>
        <w:rPr>
          <w:b/>
          <w:szCs w:val="28"/>
        </w:rPr>
      </w:pPr>
      <w:r w:rsidRPr="005317A9">
        <w:rPr>
          <w:b/>
          <w:szCs w:val="28"/>
        </w:rPr>
        <w:t>Рецензия</w:t>
      </w:r>
    </w:p>
    <w:p w:rsidR="00B53F52" w:rsidRDefault="00623AEF" w:rsidP="00623AEF">
      <w:pPr>
        <w:pStyle w:val="a4"/>
        <w:overflowPunct w:val="0"/>
        <w:autoSpaceDE w:val="0"/>
        <w:autoSpaceDN w:val="0"/>
        <w:adjustRightInd w:val="0"/>
        <w:ind w:firstLine="454"/>
        <w:jc w:val="center"/>
        <w:textAlignment w:val="baseline"/>
        <w:rPr>
          <w:szCs w:val="28"/>
        </w:rPr>
      </w:pPr>
      <w:r w:rsidRPr="005317A9">
        <w:rPr>
          <w:szCs w:val="28"/>
        </w:rPr>
        <w:t xml:space="preserve">на магистерскую диссертацию </w:t>
      </w:r>
      <w:r w:rsidR="00B53F52">
        <w:rPr>
          <w:szCs w:val="28"/>
        </w:rPr>
        <w:t>Владимира Сергеевича Доценко</w:t>
      </w:r>
      <w:r>
        <w:rPr>
          <w:szCs w:val="28"/>
        </w:rPr>
        <w:t xml:space="preserve"> </w:t>
      </w:r>
    </w:p>
    <w:p w:rsidR="00623AEF" w:rsidRPr="005317A9" w:rsidRDefault="006302EE" w:rsidP="00623AEF">
      <w:pPr>
        <w:pStyle w:val="a4"/>
        <w:overflowPunct w:val="0"/>
        <w:autoSpaceDE w:val="0"/>
        <w:autoSpaceDN w:val="0"/>
        <w:adjustRightInd w:val="0"/>
        <w:ind w:firstLine="454"/>
        <w:jc w:val="center"/>
        <w:textAlignment w:val="baseline"/>
        <w:rPr>
          <w:szCs w:val="28"/>
        </w:rPr>
      </w:pPr>
      <w:r>
        <w:rPr>
          <w:szCs w:val="28"/>
        </w:rPr>
        <w:t xml:space="preserve">ПРЕДСТАВЛЕНИЕ КОНЦЕПТА «ПРОФЕССИЯ» В АНГЛИЙСКОЙ И РУССКОЙ КАРТИНЕ МИРА НА ПРИМЕРЕ СЛЕНГОВОЙ ЛЕКСИКИ </w:t>
      </w:r>
    </w:p>
    <w:p w:rsidR="00520400" w:rsidRDefault="00623AEF" w:rsidP="00623AEF">
      <w:pPr>
        <w:pStyle w:val="a4"/>
        <w:overflowPunct w:val="0"/>
        <w:autoSpaceDE w:val="0"/>
        <w:autoSpaceDN w:val="0"/>
        <w:adjustRightInd w:val="0"/>
        <w:spacing w:before="240"/>
        <w:ind w:firstLine="454"/>
        <w:textAlignment w:val="baseline"/>
      </w:pPr>
      <w:r w:rsidRPr="005317A9">
        <w:rPr>
          <w:szCs w:val="28"/>
        </w:rPr>
        <w:t xml:space="preserve">Магистерская диссертация </w:t>
      </w:r>
      <w:r w:rsidR="00700E5D">
        <w:rPr>
          <w:szCs w:val="28"/>
        </w:rPr>
        <w:t>Владимира Сергеевича</w:t>
      </w:r>
      <w:r w:rsidRPr="005317A9">
        <w:rPr>
          <w:szCs w:val="28"/>
        </w:rPr>
        <w:t xml:space="preserve"> </w:t>
      </w:r>
      <w:r w:rsidR="00700E5D">
        <w:rPr>
          <w:szCs w:val="28"/>
        </w:rPr>
        <w:t xml:space="preserve">Доценко </w:t>
      </w:r>
      <w:r w:rsidR="00C95666" w:rsidRPr="00750909">
        <w:t>представляет собой ис</w:t>
      </w:r>
      <w:r w:rsidR="00C95666">
        <w:t>следование в области когнитивной лингвистики</w:t>
      </w:r>
      <w:r w:rsidR="00C95666" w:rsidRPr="00750909">
        <w:t xml:space="preserve">, </w:t>
      </w:r>
      <w:r w:rsidR="00C95666">
        <w:t>актуального направления современного языкознания.</w:t>
      </w:r>
      <w:r w:rsidR="00520400">
        <w:t xml:space="preserve"> Работа </w:t>
      </w:r>
      <w:r w:rsidRPr="005317A9">
        <w:rPr>
          <w:szCs w:val="28"/>
        </w:rPr>
        <w:t xml:space="preserve">посвящена </w:t>
      </w:r>
      <w:r w:rsidR="00132C2F">
        <w:t>описанию</w:t>
      </w:r>
      <w:r w:rsidR="00C95666">
        <w:t xml:space="preserve"> структуры и содержания концепта</w:t>
      </w:r>
      <w:r w:rsidR="00132C2F">
        <w:t xml:space="preserve"> «профессия» в русской и английской картине мира на примере </w:t>
      </w:r>
      <w:r w:rsidR="004C2B20">
        <w:t>сленговой лексики</w:t>
      </w:r>
      <w:r w:rsidR="00520400">
        <w:t>. Как отмечает автор, «именно через призму сленговой лексики можно установить языковые и культурные особенности той или иной социальной группы в национальной языковой картине мира» (стр. 1).</w:t>
      </w:r>
    </w:p>
    <w:p w:rsidR="00623AEF" w:rsidRPr="005317A9" w:rsidRDefault="00623AEF" w:rsidP="00623AEF">
      <w:pPr>
        <w:pStyle w:val="a4"/>
        <w:overflowPunct w:val="0"/>
        <w:autoSpaceDE w:val="0"/>
        <w:autoSpaceDN w:val="0"/>
        <w:adjustRightInd w:val="0"/>
        <w:ind w:firstLine="454"/>
        <w:textAlignment w:val="baseline"/>
        <w:rPr>
          <w:szCs w:val="28"/>
        </w:rPr>
      </w:pPr>
      <w:r w:rsidRPr="005317A9">
        <w:rPr>
          <w:szCs w:val="28"/>
        </w:rPr>
        <w:t xml:space="preserve">Материалом исследования послужили  </w:t>
      </w:r>
      <w:r w:rsidR="00855CE0">
        <w:rPr>
          <w:szCs w:val="28"/>
        </w:rPr>
        <w:t xml:space="preserve">387 </w:t>
      </w:r>
      <w:proofErr w:type="spellStart"/>
      <w:r w:rsidR="00855CE0">
        <w:rPr>
          <w:szCs w:val="28"/>
        </w:rPr>
        <w:t>сленгизмов</w:t>
      </w:r>
      <w:proofErr w:type="spellEnd"/>
      <w:r w:rsidR="00855CE0">
        <w:rPr>
          <w:szCs w:val="28"/>
        </w:rPr>
        <w:t>-наименований профессий выбранных из современных русскоязычных и англоязычных словарей сленговой лексики</w:t>
      </w:r>
      <w:r w:rsidRPr="005317A9">
        <w:rPr>
          <w:szCs w:val="28"/>
        </w:rPr>
        <w:t xml:space="preserve">. </w:t>
      </w:r>
    </w:p>
    <w:p w:rsidR="001E76AD" w:rsidRDefault="00110396" w:rsidP="001E76AD">
      <w:pPr>
        <w:pStyle w:val="a4"/>
        <w:overflowPunct w:val="0"/>
        <w:autoSpaceDE w:val="0"/>
        <w:autoSpaceDN w:val="0"/>
        <w:adjustRightInd w:val="0"/>
        <w:ind w:firstLine="454"/>
        <w:textAlignment w:val="baseline"/>
        <w:rPr>
          <w:szCs w:val="28"/>
        </w:rPr>
      </w:pPr>
      <w:r>
        <w:rPr>
          <w:szCs w:val="28"/>
        </w:rPr>
        <w:t>Д</w:t>
      </w:r>
      <w:r w:rsidR="00623AEF" w:rsidRPr="005317A9">
        <w:rPr>
          <w:szCs w:val="28"/>
        </w:rPr>
        <w:t>иссертаци</w:t>
      </w:r>
      <w:r w:rsidR="006A0F0E">
        <w:rPr>
          <w:szCs w:val="28"/>
        </w:rPr>
        <w:t>онная работа</w:t>
      </w:r>
      <w:r w:rsidR="00623AEF" w:rsidRPr="005317A9">
        <w:rPr>
          <w:szCs w:val="28"/>
        </w:rPr>
        <w:t xml:space="preserve"> состоит из введения, двух глав,  выводов </w:t>
      </w:r>
      <w:r w:rsidR="00623AEF">
        <w:rPr>
          <w:szCs w:val="28"/>
        </w:rPr>
        <w:t>по главам</w:t>
      </w:r>
      <w:r w:rsidR="00623AEF" w:rsidRPr="005317A9">
        <w:rPr>
          <w:szCs w:val="28"/>
        </w:rPr>
        <w:t xml:space="preserve">, заключения, списка литературы, </w:t>
      </w:r>
      <w:r w:rsidR="00623AEF">
        <w:rPr>
          <w:szCs w:val="28"/>
        </w:rPr>
        <w:t>списка словарей, списка</w:t>
      </w:r>
      <w:r w:rsidR="008226FA">
        <w:rPr>
          <w:szCs w:val="28"/>
        </w:rPr>
        <w:t xml:space="preserve"> с</w:t>
      </w:r>
      <w:r w:rsidR="00623AEF">
        <w:rPr>
          <w:szCs w:val="28"/>
        </w:rPr>
        <w:t>окращений</w:t>
      </w:r>
      <w:r w:rsidR="00623AEF" w:rsidRPr="005317A9">
        <w:rPr>
          <w:szCs w:val="28"/>
        </w:rPr>
        <w:t xml:space="preserve">. Список использованной литературы включает </w:t>
      </w:r>
      <w:r w:rsidR="001E76AD">
        <w:rPr>
          <w:szCs w:val="28"/>
        </w:rPr>
        <w:t>шестьдесят</w:t>
      </w:r>
      <w:r w:rsidR="00623AEF" w:rsidRPr="005317A9">
        <w:rPr>
          <w:szCs w:val="28"/>
        </w:rPr>
        <w:t xml:space="preserve"> наименований, </w:t>
      </w:r>
      <w:r w:rsidR="001E76AD">
        <w:rPr>
          <w:szCs w:val="28"/>
        </w:rPr>
        <w:t>четыре</w:t>
      </w:r>
      <w:r w:rsidR="00623AEF" w:rsidRPr="005317A9">
        <w:rPr>
          <w:szCs w:val="28"/>
        </w:rPr>
        <w:t xml:space="preserve"> из которых на английском языке. </w:t>
      </w:r>
    </w:p>
    <w:p w:rsidR="000225FC" w:rsidRDefault="001E76AD" w:rsidP="000225FC">
      <w:pPr>
        <w:pStyle w:val="a4"/>
        <w:overflowPunct w:val="0"/>
        <w:autoSpaceDE w:val="0"/>
        <w:autoSpaceDN w:val="0"/>
        <w:adjustRightInd w:val="0"/>
        <w:ind w:firstLine="454"/>
        <w:textAlignment w:val="baseline"/>
        <w:rPr>
          <w:szCs w:val="28"/>
        </w:rPr>
      </w:pPr>
      <w:r w:rsidRPr="001E76AD">
        <w:rPr>
          <w:szCs w:val="28"/>
        </w:rPr>
        <w:t>В первой главе представлен обзор широкого круга теоретических работ на русском и английском языке, посвященных основным положениям когнитивной л</w:t>
      </w:r>
      <w:r w:rsidR="006C5F12">
        <w:rPr>
          <w:szCs w:val="28"/>
        </w:rPr>
        <w:t>ингвистики. Автор подробно рассматривает</w:t>
      </w:r>
      <w:r w:rsidR="00875D9A">
        <w:rPr>
          <w:szCs w:val="28"/>
        </w:rPr>
        <w:t xml:space="preserve"> </w:t>
      </w:r>
      <w:r w:rsidR="00C64E8A">
        <w:rPr>
          <w:szCs w:val="28"/>
        </w:rPr>
        <w:t>такие понятия, как концепт</w:t>
      </w:r>
      <w:r w:rsidR="00571671">
        <w:rPr>
          <w:szCs w:val="28"/>
        </w:rPr>
        <w:t>,</w:t>
      </w:r>
      <w:r w:rsidR="006C5F12">
        <w:rPr>
          <w:szCs w:val="28"/>
        </w:rPr>
        <w:t xml:space="preserve"> </w:t>
      </w:r>
      <w:proofErr w:type="spellStart"/>
      <w:r w:rsidR="00875D9A">
        <w:rPr>
          <w:szCs w:val="28"/>
        </w:rPr>
        <w:t>концептосфер</w:t>
      </w:r>
      <w:r w:rsidR="00C64E8A">
        <w:rPr>
          <w:szCs w:val="28"/>
        </w:rPr>
        <w:t>а</w:t>
      </w:r>
      <w:proofErr w:type="spellEnd"/>
      <w:r w:rsidR="00415CBC">
        <w:rPr>
          <w:szCs w:val="28"/>
        </w:rPr>
        <w:t xml:space="preserve">, </w:t>
      </w:r>
      <w:r w:rsidR="00571671">
        <w:rPr>
          <w:szCs w:val="28"/>
        </w:rPr>
        <w:t>кар</w:t>
      </w:r>
      <w:r w:rsidR="00C64E8A">
        <w:rPr>
          <w:szCs w:val="28"/>
        </w:rPr>
        <w:t>тина</w:t>
      </w:r>
      <w:r w:rsidR="00571671">
        <w:rPr>
          <w:szCs w:val="28"/>
        </w:rPr>
        <w:t xml:space="preserve"> мира,</w:t>
      </w:r>
      <w:r w:rsidR="00110653">
        <w:rPr>
          <w:szCs w:val="28"/>
        </w:rPr>
        <w:t xml:space="preserve"> </w:t>
      </w:r>
      <w:r w:rsidR="00C64E8A">
        <w:rPr>
          <w:szCs w:val="28"/>
        </w:rPr>
        <w:t>языковая картина</w:t>
      </w:r>
      <w:r w:rsidRPr="001E76AD">
        <w:rPr>
          <w:szCs w:val="28"/>
        </w:rPr>
        <w:t xml:space="preserve"> мира. Следует отметить, что </w:t>
      </w:r>
      <w:r w:rsidR="001212F1">
        <w:rPr>
          <w:szCs w:val="28"/>
        </w:rPr>
        <w:t>В.С. Доценко</w:t>
      </w:r>
      <w:r w:rsidRPr="001E76AD">
        <w:rPr>
          <w:szCs w:val="28"/>
        </w:rPr>
        <w:t xml:space="preserve"> показывает свободное владение материалом, хорошее знание теоретических подходов к поставленной проблеме, демонстрирует </w:t>
      </w:r>
      <w:r w:rsidR="0008426F">
        <w:rPr>
          <w:szCs w:val="28"/>
        </w:rPr>
        <w:t>отличные</w:t>
      </w:r>
      <w:r w:rsidR="00582B9A">
        <w:rPr>
          <w:szCs w:val="28"/>
        </w:rPr>
        <w:t xml:space="preserve"> навыки</w:t>
      </w:r>
      <w:r w:rsidRPr="001E76AD">
        <w:rPr>
          <w:szCs w:val="28"/>
        </w:rPr>
        <w:t xml:space="preserve"> отбора, систематизации и анализа литературы по теме, научно-обоснованной аргументации. Прослеживается тщательная работа по каждому разделу рассматриваемой темы, разделы логически взаимосвязаны. Выводы по теоретической главе содержательны и обоснованы.</w:t>
      </w:r>
    </w:p>
    <w:p w:rsidR="003E6211" w:rsidRDefault="00571671" w:rsidP="000225FC">
      <w:pPr>
        <w:pStyle w:val="a4"/>
        <w:overflowPunct w:val="0"/>
        <w:autoSpaceDE w:val="0"/>
        <w:autoSpaceDN w:val="0"/>
        <w:adjustRightInd w:val="0"/>
        <w:ind w:firstLine="454"/>
        <w:textAlignment w:val="baseline"/>
        <w:rPr>
          <w:szCs w:val="28"/>
        </w:rPr>
      </w:pPr>
      <w:r w:rsidRPr="00E10635">
        <w:rPr>
          <w:szCs w:val="28"/>
        </w:rPr>
        <w:t xml:space="preserve">Во второй главе автор осуществляет концептуальный анализ отобранных </w:t>
      </w:r>
      <w:proofErr w:type="spellStart"/>
      <w:r w:rsidRPr="00E10635">
        <w:rPr>
          <w:szCs w:val="28"/>
        </w:rPr>
        <w:t>сленгизмов</w:t>
      </w:r>
      <w:proofErr w:type="spellEnd"/>
      <w:r w:rsidRPr="00E10635">
        <w:rPr>
          <w:szCs w:val="28"/>
        </w:rPr>
        <w:t xml:space="preserve">-наименований профессий. </w:t>
      </w:r>
      <w:r w:rsidR="00373AC0" w:rsidRPr="00E10635">
        <w:rPr>
          <w:szCs w:val="28"/>
        </w:rPr>
        <w:t xml:space="preserve">В центре внимания </w:t>
      </w:r>
      <w:r w:rsidR="007F448C">
        <w:rPr>
          <w:szCs w:val="28"/>
        </w:rPr>
        <w:t>диссертанта</w:t>
      </w:r>
      <w:r w:rsidR="00373AC0" w:rsidRPr="00E10635">
        <w:rPr>
          <w:szCs w:val="28"/>
        </w:rPr>
        <w:t xml:space="preserve"> английские и русские </w:t>
      </w:r>
      <w:proofErr w:type="spellStart"/>
      <w:r w:rsidR="00373AC0" w:rsidRPr="00E10635">
        <w:rPr>
          <w:szCs w:val="28"/>
        </w:rPr>
        <w:t>сленгизмы</w:t>
      </w:r>
      <w:proofErr w:type="spellEnd"/>
      <w:r w:rsidR="00373AC0" w:rsidRPr="00E10635">
        <w:rPr>
          <w:szCs w:val="28"/>
        </w:rPr>
        <w:t xml:space="preserve"> со значением </w:t>
      </w:r>
      <w:r w:rsidR="0037130F" w:rsidRPr="00E10635">
        <w:rPr>
          <w:szCs w:val="28"/>
        </w:rPr>
        <w:t>«полицейский», «медицинский работник», «женщина, работающая в сфере сексуальных услуг», «преступник/вор»</w:t>
      </w:r>
      <w:r w:rsidR="009D72FB" w:rsidRPr="00E10635">
        <w:rPr>
          <w:szCs w:val="28"/>
        </w:rPr>
        <w:t xml:space="preserve">. </w:t>
      </w:r>
      <w:r w:rsidR="008B4733" w:rsidRPr="00E10635">
        <w:rPr>
          <w:szCs w:val="28"/>
        </w:rPr>
        <w:t>В целях</w:t>
      </w:r>
      <w:r w:rsidR="006A0F0E" w:rsidRPr="00E10635">
        <w:rPr>
          <w:szCs w:val="28"/>
        </w:rPr>
        <w:t xml:space="preserve"> сопоставления </w:t>
      </w:r>
      <w:r w:rsidR="008B4733" w:rsidRPr="00E10635">
        <w:rPr>
          <w:szCs w:val="28"/>
        </w:rPr>
        <w:t xml:space="preserve">семантики отобранных русских и английских лексических единиц и </w:t>
      </w:r>
      <w:r w:rsidR="006A0F0E" w:rsidRPr="00E10635">
        <w:rPr>
          <w:szCs w:val="28"/>
        </w:rPr>
        <w:t xml:space="preserve">определения </w:t>
      </w:r>
      <w:r w:rsidR="008B4733" w:rsidRPr="00E10635">
        <w:rPr>
          <w:szCs w:val="28"/>
        </w:rPr>
        <w:t xml:space="preserve">способов </w:t>
      </w:r>
      <w:r w:rsidR="006A0F0E" w:rsidRPr="00E10635">
        <w:rPr>
          <w:szCs w:val="28"/>
        </w:rPr>
        <w:t>представления концепта «профессия» в русской и английской картине мира а</w:t>
      </w:r>
      <w:r w:rsidR="009D72FB" w:rsidRPr="00E10635">
        <w:rPr>
          <w:szCs w:val="28"/>
        </w:rPr>
        <w:t xml:space="preserve">втор работы </w:t>
      </w:r>
      <w:proofErr w:type="gramStart"/>
      <w:r w:rsidR="009D72FB" w:rsidRPr="00E10635">
        <w:rPr>
          <w:szCs w:val="28"/>
        </w:rPr>
        <w:t xml:space="preserve">осуществляет семантическую классификацию </w:t>
      </w:r>
      <w:r w:rsidR="00E10635" w:rsidRPr="00E10635">
        <w:rPr>
          <w:szCs w:val="28"/>
        </w:rPr>
        <w:t>фактического</w:t>
      </w:r>
      <w:r w:rsidR="009D72FB" w:rsidRPr="00E10635">
        <w:rPr>
          <w:szCs w:val="28"/>
        </w:rPr>
        <w:t xml:space="preserve"> материла</w:t>
      </w:r>
      <w:proofErr w:type="gramEnd"/>
      <w:r w:rsidR="009D72FB" w:rsidRPr="00E10635">
        <w:rPr>
          <w:szCs w:val="28"/>
        </w:rPr>
        <w:t xml:space="preserve"> на основе признаков, характерн</w:t>
      </w:r>
      <w:r w:rsidR="0096431D" w:rsidRPr="00E10635">
        <w:rPr>
          <w:szCs w:val="28"/>
        </w:rPr>
        <w:t>ы</w:t>
      </w:r>
      <w:r w:rsidR="006A0F0E" w:rsidRPr="00E10635">
        <w:rPr>
          <w:szCs w:val="28"/>
        </w:rPr>
        <w:t xml:space="preserve">х для каждой выделенной группы. </w:t>
      </w:r>
      <w:r w:rsidR="00A45932">
        <w:rPr>
          <w:szCs w:val="28"/>
        </w:rPr>
        <w:t xml:space="preserve">Цель, поставленная В.С. Доценко во Введении, достигнута в результате проведения </w:t>
      </w:r>
      <w:r w:rsidR="00087EAE">
        <w:rPr>
          <w:szCs w:val="28"/>
        </w:rPr>
        <w:t>сопоставительного</w:t>
      </w:r>
      <w:r w:rsidR="00A45932">
        <w:rPr>
          <w:szCs w:val="28"/>
        </w:rPr>
        <w:t xml:space="preserve"> анализа обширного и наглядного языкового материала. </w:t>
      </w:r>
      <w:r w:rsidR="003E6211">
        <w:rPr>
          <w:szCs w:val="28"/>
        </w:rPr>
        <w:t xml:space="preserve">Интересны также и процентные данные, представленные в Выводах по второй главе </w:t>
      </w:r>
      <w:r w:rsidR="00314081">
        <w:rPr>
          <w:szCs w:val="28"/>
        </w:rPr>
        <w:t xml:space="preserve">и свидетельствующие об </w:t>
      </w:r>
      <w:r w:rsidR="00081D63">
        <w:rPr>
          <w:szCs w:val="28"/>
        </w:rPr>
        <w:t xml:space="preserve">убедительности результатов исследования. </w:t>
      </w:r>
      <w:r w:rsidR="00E10635" w:rsidRPr="00E10635">
        <w:rPr>
          <w:szCs w:val="28"/>
        </w:rPr>
        <w:t>Работа в целом написана хорошим  научным языком, аккуратно оформлена. Опечатки единичны.</w:t>
      </w:r>
    </w:p>
    <w:p w:rsidR="00623AEF" w:rsidRDefault="00623AEF" w:rsidP="00F6732F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04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чтения работы возникли следующие вопросы и замечания:</w:t>
      </w:r>
    </w:p>
    <w:p w:rsidR="00623AEF" w:rsidRDefault="00424B37" w:rsidP="00F673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</w:t>
      </w:r>
      <w:r w:rsidR="000F06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ведении не сформулирована</w:t>
      </w:r>
      <w:r w:rsidR="00623AEF">
        <w:rPr>
          <w:rFonts w:ascii="Times New Roman" w:hAnsi="Times New Roman" w:cs="Times New Roman"/>
          <w:sz w:val="28"/>
          <w:szCs w:val="28"/>
        </w:rPr>
        <w:t xml:space="preserve"> актуальность и новизна диссертационной работы.</w:t>
      </w:r>
    </w:p>
    <w:p w:rsidR="00623AEF" w:rsidRPr="00002279" w:rsidRDefault="00623AEF" w:rsidP="00F673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ходу чтения работы становится очевидным, что Список литературы (в работе он почему-то назван «Список источников») не соотносится с содержимым теоретической части исследования.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Большинство цитируемых в диссертации книг не обозначены в списке литературы (несмотря на то, что указаны год издания и страница), а выходные данные тех источников, которые  присутствуют в списке, зачастую не совпадают с данными, представленными в самом тексте (например, отсутствуют в списке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Которова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(стр.6), Болдырев (стр.9),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Schwarz</w:t>
      </w:r>
      <w:r>
        <w:rPr>
          <w:rFonts w:ascii="Times New Roman" w:hAnsi="Times New Roman" w:cs="Times New Roman"/>
          <w:i/>
          <w:sz w:val="28"/>
          <w:szCs w:val="28"/>
        </w:rPr>
        <w:t xml:space="preserve"> (стр.8)</w:t>
      </w:r>
      <w:r w:rsidRPr="002E1AB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Ungerer</w:t>
      </w:r>
      <w:proofErr w:type="spellEnd"/>
      <w:r w:rsidRPr="002E1AB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Schmid</w:t>
      </w:r>
      <w:proofErr w:type="spellEnd"/>
      <w:r w:rsidRPr="002E1A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(стр.8),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Слышкин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(стр.10), Ченки (стр.11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),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Лихачев (стр.17), Колесов (стр.17), Степаненко (стр.17),  Аскольдов-Алексеев (стр.17)</w:t>
      </w:r>
      <w:r w:rsidRPr="002E1ABC"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</w:rPr>
        <w:t xml:space="preserve">Карасик, Степанов,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Кубрякова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в списке литературы указаны другие издания).</w:t>
      </w:r>
      <w:proofErr w:type="gramEnd"/>
    </w:p>
    <w:p w:rsidR="00623AEF" w:rsidRPr="00002279" w:rsidRDefault="00623AEF" w:rsidP="00F6732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3AEF" w:rsidRDefault="00623AEF" w:rsidP="00F673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параграфе 2.1. </w:t>
      </w:r>
      <w:r>
        <w:rPr>
          <w:rFonts w:ascii="Times New Roman" w:hAnsi="Times New Roman" w:cs="Times New Roman"/>
          <w:i/>
          <w:sz w:val="28"/>
          <w:szCs w:val="28"/>
        </w:rPr>
        <w:t xml:space="preserve">Семантические особенности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сленгизмов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-наименований профессий</w:t>
      </w:r>
      <w:r>
        <w:rPr>
          <w:rFonts w:ascii="Times New Roman" w:hAnsi="Times New Roman" w:cs="Times New Roman"/>
          <w:sz w:val="28"/>
          <w:szCs w:val="28"/>
        </w:rPr>
        <w:t xml:space="preserve"> автор оперирует такими терминами как «синонимическая аттракция», «семантическая избыточность», «семантическая насыщенность» не объясняя их. Вероятно, диссертанту следовало бы ввести и поподробнее рассмотреть данные понятия в теоретической главе и</w:t>
      </w:r>
      <w:r w:rsidR="003338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возможно, посвятить им отдельный параграф, поскольку они имеют прямое отношение к  концептуальному анализу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сленгизмов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проводится в Главе 2. Так же обстоит ситуация и с понятиями метафорического и метонимического переноса (стр.83, стр. 88)</w:t>
      </w:r>
      <w:r w:rsidR="003338D7">
        <w:rPr>
          <w:rFonts w:ascii="Times New Roman" w:hAnsi="Times New Roman" w:cs="Times New Roman"/>
          <w:sz w:val="28"/>
          <w:szCs w:val="28"/>
        </w:rPr>
        <w:t>.</w:t>
      </w:r>
    </w:p>
    <w:p w:rsidR="00623AEF" w:rsidRPr="00002279" w:rsidRDefault="00623AEF" w:rsidP="00F6732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3AEF" w:rsidRDefault="00623AEF" w:rsidP="00F673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C8B">
        <w:rPr>
          <w:rFonts w:ascii="Times New Roman" w:hAnsi="Times New Roman" w:cs="Times New Roman"/>
          <w:sz w:val="28"/>
          <w:szCs w:val="28"/>
        </w:rPr>
        <w:t xml:space="preserve">Хотелось бы, чтобы диссертант уделил больше внимания описанию процесса  классификации собранного материала по семантическим группам. С какой целью проводилась данная классификация? В задачах исследования не обозначена семантическая классификация </w:t>
      </w:r>
      <w:proofErr w:type="spellStart"/>
      <w:r w:rsidRPr="00711C8B">
        <w:rPr>
          <w:rFonts w:ascii="Times New Roman" w:hAnsi="Times New Roman" w:cs="Times New Roman"/>
          <w:sz w:val="28"/>
          <w:szCs w:val="28"/>
        </w:rPr>
        <w:t>сленгизмов</w:t>
      </w:r>
      <w:proofErr w:type="spellEnd"/>
      <w:r w:rsidRPr="00711C8B">
        <w:rPr>
          <w:rFonts w:ascii="Times New Roman" w:hAnsi="Times New Roman" w:cs="Times New Roman"/>
          <w:sz w:val="28"/>
          <w:szCs w:val="28"/>
        </w:rPr>
        <w:t>, автор не объясняет цели осуществления такой классификации и в Главе 2. На основе чего были выделены описанные в исследовании семантические группы? Почему, как пишет автор</w:t>
      </w:r>
      <w:r w:rsidR="00911CE3">
        <w:rPr>
          <w:rFonts w:ascii="Times New Roman" w:hAnsi="Times New Roman" w:cs="Times New Roman"/>
          <w:sz w:val="28"/>
          <w:szCs w:val="28"/>
        </w:rPr>
        <w:t>,</w:t>
      </w:r>
      <w:r w:rsidRPr="00711C8B">
        <w:rPr>
          <w:rFonts w:ascii="Times New Roman" w:hAnsi="Times New Roman" w:cs="Times New Roman"/>
          <w:sz w:val="28"/>
          <w:szCs w:val="28"/>
        </w:rPr>
        <w:t xml:space="preserve"> «целесообразно выделять еще несколько подгрупп»</w:t>
      </w:r>
      <w:r>
        <w:rPr>
          <w:rFonts w:ascii="Times New Roman" w:hAnsi="Times New Roman" w:cs="Times New Roman"/>
          <w:sz w:val="28"/>
          <w:szCs w:val="28"/>
        </w:rPr>
        <w:t xml:space="preserve"> (стр. 47)</w:t>
      </w:r>
      <w:r w:rsidRPr="00711C8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23AEF" w:rsidRPr="00711C8B" w:rsidRDefault="00623AEF" w:rsidP="00F6732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3AEF" w:rsidRPr="00EF4F04" w:rsidRDefault="00623AEF" w:rsidP="00F673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Выводах по второй главе автор пишет, что «значительное отражение в современных англоязычных и русскоязычных сленговых словарях получили такие профессии и виды профессиональной деятельности, как работник правоохранительных органов, медицинский работник, пожарный, юрист, журналист, женщина, работающая в сфере сексуальных услуг, и лица, участвующие и занимающиеся преступной деятельностью»  (стр. 91). Чем был продиктован выбор материала, относящегося только к </w:t>
      </w:r>
      <w:r w:rsidR="00A36B84">
        <w:rPr>
          <w:rFonts w:ascii="Times New Roman" w:hAnsi="Times New Roman" w:cs="Times New Roman"/>
          <w:sz w:val="28"/>
          <w:szCs w:val="28"/>
        </w:rPr>
        <w:t>четырем</w:t>
      </w:r>
      <w:r>
        <w:rPr>
          <w:rFonts w:ascii="Times New Roman" w:hAnsi="Times New Roman" w:cs="Times New Roman"/>
          <w:sz w:val="28"/>
          <w:szCs w:val="28"/>
        </w:rPr>
        <w:t xml:space="preserve"> из этих перечисленных профессий и видов профессиональной деятельности? </w:t>
      </w:r>
    </w:p>
    <w:p w:rsidR="00623AEF" w:rsidRPr="00623AEF" w:rsidRDefault="00623AEF" w:rsidP="00F6732F">
      <w:pPr>
        <w:pStyle w:val="a3"/>
        <w:spacing w:line="240" w:lineRule="auto"/>
        <w:jc w:val="both"/>
        <w:rPr>
          <w:sz w:val="28"/>
          <w:szCs w:val="28"/>
        </w:rPr>
      </w:pPr>
    </w:p>
    <w:p w:rsidR="00623AEF" w:rsidRPr="00132C2F" w:rsidRDefault="00623AEF" w:rsidP="00F6732F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вышеперечисленные замечания не снижают достоинств работы, выполненной на высоком теоретическом и методологическом уровне, а вопросы к автору исследования носят исключительно дискуссионный характер. Рецензируемая выпускная квалификационная работа </w:t>
      </w:r>
      <w:r w:rsidR="00132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Владимира Сергеевича Доценко</w:t>
      </w:r>
      <w:r w:rsidRPr="001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концепта «профессия» в английской и русской картине мира на </w:t>
      </w:r>
      <w:r w:rsidR="00093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примере сленговой лексики</w:t>
      </w:r>
      <w:r w:rsidRPr="001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представляет собой законченное самостоятельное исследование, соответствующее всем требованиям, предъявляемым к магистерским диссертациям выпускников филологического факультета Санкт-Петербургского государственного университета, и заслуживает </w:t>
      </w:r>
      <w:r w:rsidR="00A45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</w:t>
      </w:r>
      <w:r w:rsidRPr="001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оценки.</w:t>
      </w:r>
    </w:p>
    <w:p w:rsidR="00623AEF" w:rsidRDefault="00623AEF" w:rsidP="00F6732F">
      <w:pPr>
        <w:spacing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7BC" w:rsidRPr="00132C2F" w:rsidRDefault="00CA17BC" w:rsidP="00F6732F">
      <w:pPr>
        <w:spacing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23AEF" w:rsidRPr="00132C2F" w:rsidRDefault="00623AEF" w:rsidP="00623AEF">
      <w:pPr>
        <w:spacing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 кафедры</w:t>
      </w:r>
    </w:p>
    <w:p w:rsidR="00623AEF" w:rsidRPr="00132C2F" w:rsidRDefault="00623AEF" w:rsidP="00623AEF">
      <w:pPr>
        <w:spacing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английской филологии и перевода</w:t>
      </w:r>
    </w:p>
    <w:p w:rsidR="00623AEF" w:rsidRPr="00132C2F" w:rsidRDefault="00623AEF" w:rsidP="00623AEF">
      <w:pPr>
        <w:spacing w:line="36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филологического факультета СПбГУ                                  к.ф.н. О.К. </w:t>
      </w:r>
      <w:proofErr w:type="spellStart"/>
      <w:r w:rsidRPr="00132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Ролина</w:t>
      </w:r>
      <w:proofErr w:type="spellEnd"/>
    </w:p>
    <w:p w:rsidR="00623AEF" w:rsidRPr="00132C2F" w:rsidRDefault="00623AEF" w:rsidP="00623AEF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AEF" w:rsidRPr="00814EA2" w:rsidRDefault="00623AEF" w:rsidP="00623AEF">
      <w:pPr>
        <w:pStyle w:val="a3"/>
        <w:spacing w:line="240" w:lineRule="auto"/>
        <w:rPr>
          <w:sz w:val="28"/>
          <w:szCs w:val="28"/>
        </w:rPr>
      </w:pPr>
    </w:p>
    <w:p w:rsidR="00623AEF" w:rsidRPr="00814EA2" w:rsidRDefault="00623AEF" w:rsidP="00623AEF">
      <w:pPr>
        <w:pStyle w:val="a3"/>
        <w:spacing w:line="240" w:lineRule="auto"/>
        <w:jc w:val="both"/>
        <w:rPr>
          <w:sz w:val="28"/>
          <w:szCs w:val="28"/>
        </w:rPr>
      </w:pPr>
    </w:p>
    <w:sectPr w:rsidR="00623AEF" w:rsidRPr="00814EA2" w:rsidSect="00EF4F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6347"/>
    <w:multiLevelType w:val="hybridMultilevel"/>
    <w:tmpl w:val="01B6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9748F"/>
    <w:multiLevelType w:val="hybridMultilevel"/>
    <w:tmpl w:val="EDDE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36"/>
    <w:rsid w:val="00002279"/>
    <w:rsid w:val="000143AF"/>
    <w:rsid w:val="0002035B"/>
    <w:rsid w:val="000225FC"/>
    <w:rsid w:val="000423CD"/>
    <w:rsid w:val="00081D63"/>
    <w:rsid w:val="0008426F"/>
    <w:rsid w:val="00087EAE"/>
    <w:rsid w:val="000937BE"/>
    <w:rsid w:val="000A440F"/>
    <w:rsid w:val="000A6693"/>
    <w:rsid w:val="000C6A8C"/>
    <w:rsid w:val="000D5385"/>
    <w:rsid w:val="000F0671"/>
    <w:rsid w:val="00110396"/>
    <w:rsid w:val="00110653"/>
    <w:rsid w:val="001212F1"/>
    <w:rsid w:val="00132C2F"/>
    <w:rsid w:val="001743EC"/>
    <w:rsid w:val="001D14FC"/>
    <w:rsid w:val="001D5A68"/>
    <w:rsid w:val="001D6B69"/>
    <w:rsid w:val="001E76AD"/>
    <w:rsid w:val="0020712C"/>
    <w:rsid w:val="0026365A"/>
    <w:rsid w:val="002668C1"/>
    <w:rsid w:val="00295EEF"/>
    <w:rsid w:val="002C3D73"/>
    <w:rsid w:val="002D7B00"/>
    <w:rsid w:val="002E1ABC"/>
    <w:rsid w:val="00314081"/>
    <w:rsid w:val="00330659"/>
    <w:rsid w:val="003338D7"/>
    <w:rsid w:val="00343816"/>
    <w:rsid w:val="0036572B"/>
    <w:rsid w:val="0037130F"/>
    <w:rsid w:val="00373AC0"/>
    <w:rsid w:val="003834FC"/>
    <w:rsid w:val="003A38C5"/>
    <w:rsid w:val="003E5988"/>
    <w:rsid w:val="003E6211"/>
    <w:rsid w:val="00412A27"/>
    <w:rsid w:val="00415CBC"/>
    <w:rsid w:val="00424B37"/>
    <w:rsid w:val="004332D9"/>
    <w:rsid w:val="00456B3A"/>
    <w:rsid w:val="00480988"/>
    <w:rsid w:val="004C2B20"/>
    <w:rsid w:val="004E3E35"/>
    <w:rsid w:val="00517139"/>
    <w:rsid w:val="00520400"/>
    <w:rsid w:val="00525A9A"/>
    <w:rsid w:val="00533858"/>
    <w:rsid w:val="0053557D"/>
    <w:rsid w:val="00560830"/>
    <w:rsid w:val="00571671"/>
    <w:rsid w:val="00582B9A"/>
    <w:rsid w:val="005A6FA9"/>
    <w:rsid w:val="005C646F"/>
    <w:rsid w:val="00623AEF"/>
    <w:rsid w:val="00624178"/>
    <w:rsid w:val="006302EE"/>
    <w:rsid w:val="006424F1"/>
    <w:rsid w:val="006674CA"/>
    <w:rsid w:val="00680D8D"/>
    <w:rsid w:val="006A0F0E"/>
    <w:rsid w:val="006A73B8"/>
    <w:rsid w:val="006B251E"/>
    <w:rsid w:val="006C5F12"/>
    <w:rsid w:val="006D7A2D"/>
    <w:rsid w:val="00700E5D"/>
    <w:rsid w:val="00711C8B"/>
    <w:rsid w:val="00722BD8"/>
    <w:rsid w:val="00793316"/>
    <w:rsid w:val="007B78B6"/>
    <w:rsid w:val="007F0775"/>
    <w:rsid w:val="007F448C"/>
    <w:rsid w:val="008126F9"/>
    <w:rsid w:val="00821054"/>
    <w:rsid w:val="008217F4"/>
    <w:rsid w:val="008226FA"/>
    <w:rsid w:val="00855CE0"/>
    <w:rsid w:val="00875D9A"/>
    <w:rsid w:val="00876A04"/>
    <w:rsid w:val="008A2C91"/>
    <w:rsid w:val="008B4733"/>
    <w:rsid w:val="008D27E9"/>
    <w:rsid w:val="00911CE3"/>
    <w:rsid w:val="0096431D"/>
    <w:rsid w:val="00970932"/>
    <w:rsid w:val="00994AB2"/>
    <w:rsid w:val="009D72FB"/>
    <w:rsid w:val="00A321CB"/>
    <w:rsid w:val="00A36B84"/>
    <w:rsid w:val="00A37A0A"/>
    <w:rsid w:val="00A45932"/>
    <w:rsid w:val="00A54C1F"/>
    <w:rsid w:val="00A705CF"/>
    <w:rsid w:val="00AF053C"/>
    <w:rsid w:val="00B01282"/>
    <w:rsid w:val="00B13259"/>
    <w:rsid w:val="00B17B08"/>
    <w:rsid w:val="00B338A4"/>
    <w:rsid w:val="00B405F4"/>
    <w:rsid w:val="00B427B6"/>
    <w:rsid w:val="00B53F52"/>
    <w:rsid w:val="00B74A6A"/>
    <w:rsid w:val="00C06943"/>
    <w:rsid w:val="00C64E8A"/>
    <w:rsid w:val="00C82144"/>
    <w:rsid w:val="00C95666"/>
    <w:rsid w:val="00CA17BC"/>
    <w:rsid w:val="00CE5692"/>
    <w:rsid w:val="00CF717D"/>
    <w:rsid w:val="00D12559"/>
    <w:rsid w:val="00D94ACF"/>
    <w:rsid w:val="00DD0062"/>
    <w:rsid w:val="00E01204"/>
    <w:rsid w:val="00E10635"/>
    <w:rsid w:val="00E40B36"/>
    <w:rsid w:val="00E50294"/>
    <w:rsid w:val="00E562F3"/>
    <w:rsid w:val="00E60B78"/>
    <w:rsid w:val="00E9023B"/>
    <w:rsid w:val="00EA54A3"/>
    <w:rsid w:val="00EF4F04"/>
    <w:rsid w:val="00F37857"/>
    <w:rsid w:val="00F6732F"/>
    <w:rsid w:val="00FA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04"/>
    <w:pPr>
      <w:ind w:left="720"/>
      <w:contextualSpacing/>
    </w:pPr>
  </w:style>
  <w:style w:type="paragraph" w:styleId="a4">
    <w:name w:val="Body Text"/>
    <w:basedOn w:val="a"/>
    <w:link w:val="a5"/>
    <w:semiHidden/>
    <w:rsid w:val="00623A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23A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04"/>
    <w:pPr>
      <w:ind w:left="720"/>
      <w:contextualSpacing/>
    </w:pPr>
  </w:style>
  <w:style w:type="paragraph" w:styleId="a4">
    <w:name w:val="Body Text"/>
    <w:basedOn w:val="a"/>
    <w:link w:val="a5"/>
    <w:semiHidden/>
    <w:rsid w:val="00623A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23A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129</cp:revision>
  <dcterms:created xsi:type="dcterms:W3CDTF">2012-06-02T18:41:00Z</dcterms:created>
  <dcterms:modified xsi:type="dcterms:W3CDTF">2012-06-03T15:17:00Z</dcterms:modified>
</cp:coreProperties>
</file>