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8" w:rsidRPr="002D75B2" w:rsidRDefault="002D75B2" w:rsidP="002D7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5B2">
        <w:rPr>
          <w:rFonts w:ascii="Times New Roman" w:hAnsi="Times New Roman" w:cs="Times New Roman"/>
          <w:sz w:val="24"/>
          <w:szCs w:val="24"/>
        </w:rPr>
        <w:t>ОТЗЫВ</w:t>
      </w:r>
    </w:p>
    <w:p w:rsidR="0052751C" w:rsidRDefault="002D75B2" w:rsidP="005275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5B2">
        <w:rPr>
          <w:rFonts w:ascii="Times New Roman" w:hAnsi="Times New Roman" w:cs="Times New Roman"/>
          <w:sz w:val="24"/>
          <w:szCs w:val="24"/>
        </w:rPr>
        <w:t>о вы</w:t>
      </w:r>
      <w:r w:rsidR="0052751C">
        <w:rPr>
          <w:rFonts w:ascii="Times New Roman" w:hAnsi="Times New Roman" w:cs="Times New Roman"/>
          <w:sz w:val="24"/>
          <w:szCs w:val="24"/>
        </w:rPr>
        <w:t>пускной квалификационной работе</w:t>
      </w:r>
    </w:p>
    <w:p w:rsidR="0052751C" w:rsidRDefault="002D75B2" w:rsidP="005275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5B2">
        <w:rPr>
          <w:rFonts w:ascii="Times New Roman" w:hAnsi="Times New Roman" w:cs="Times New Roman"/>
          <w:sz w:val="24"/>
          <w:szCs w:val="24"/>
        </w:rPr>
        <w:t>Юлии Сергеевны ДЕКТЯРЕВОЙ</w:t>
      </w:r>
    </w:p>
    <w:p w:rsidR="002D75B2" w:rsidRPr="0052751C" w:rsidRDefault="002D75B2" w:rsidP="005275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5B2">
        <w:rPr>
          <w:rFonts w:ascii="Times New Roman" w:hAnsi="Times New Roman" w:cs="Times New Roman"/>
          <w:sz w:val="24"/>
          <w:szCs w:val="24"/>
        </w:rPr>
        <w:t>«</w:t>
      </w:r>
      <w:r w:rsidR="0052751C">
        <w:rPr>
          <w:rFonts w:ascii="Times New Roman" w:hAnsi="Times New Roman" w:cs="Times New Roman"/>
          <w:sz w:val="24"/>
          <w:szCs w:val="24"/>
        </w:rPr>
        <w:t xml:space="preserve">РЕМАРКА В </w:t>
      </w:r>
      <w:r w:rsidRPr="002D75B2">
        <w:rPr>
          <w:rFonts w:ascii="Times New Roman" w:hAnsi="Times New Roman" w:cs="Times New Roman"/>
          <w:sz w:val="24"/>
          <w:szCs w:val="24"/>
        </w:rPr>
        <w:t>ПЬЕСАХ ГР. ГОРИНА: ЛИНГВИСТИЧЕСКИЙ АНАЛИЗ»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751C">
        <w:rPr>
          <w:rFonts w:ascii="Times New Roman" w:hAnsi="Times New Roman" w:cs="Times New Roman"/>
          <w:sz w:val="24"/>
          <w:szCs w:val="24"/>
        </w:rPr>
        <w:t xml:space="preserve">представленной на соискание ученой степени </w:t>
      </w:r>
      <w:r w:rsidR="0052751C" w:rsidRPr="0052751C">
        <w:rPr>
          <w:rFonts w:ascii="Times New Roman" w:hAnsi="Times New Roman" w:cs="Times New Roman"/>
          <w:sz w:val="24"/>
          <w:szCs w:val="24"/>
        </w:rPr>
        <w:t>магистра лингвистики</w:t>
      </w:r>
    </w:p>
    <w:p w:rsidR="00217156" w:rsidRPr="00217156" w:rsidRDefault="00217156" w:rsidP="00217156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156">
        <w:rPr>
          <w:rFonts w:ascii="Times New Roman" w:hAnsi="Times New Roman" w:cs="Times New Roman"/>
          <w:sz w:val="24"/>
          <w:szCs w:val="24"/>
        </w:rPr>
        <w:t>Выпускная квалификационная работа Ю. С. Дектяревой</w:t>
      </w:r>
      <w:r>
        <w:rPr>
          <w:rFonts w:ascii="Times New Roman" w:hAnsi="Times New Roman" w:cs="Times New Roman"/>
          <w:sz w:val="24"/>
          <w:szCs w:val="24"/>
        </w:rPr>
        <w:t xml:space="preserve"> посвящена, как она сама это сформулировала на с. 5, «</w:t>
      </w:r>
      <w:r w:rsidRPr="00217156">
        <w:rPr>
          <w:rFonts w:ascii="Times New Roman" w:hAnsi="Times New Roman" w:cs="Times New Roman"/>
          <w:sz w:val="24"/>
          <w:szCs w:val="24"/>
        </w:rPr>
        <w:t>многоаспектн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17156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17156">
        <w:rPr>
          <w:rFonts w:ascii="Times New Roman" w:hAnsi="Times New Roman" w:cs="Times New Roman"/>
          <w:sz w:val="24"/>
          <w:szCs w:val="24"/>
        </w:rPr>
        <w:t xml:space="preserve"> лингвистических особенностей ремарок в произведениях Григория Горина</w:t>
      </w:r>
      <w:r>
        <w:rPr>
          <w:rFonts w:ascii="Times New Roman" w:hAnsi="Times New Roman" w:cs="Times New Roman"/>
          <w:sz w:val="24"/>
          <w:szCs w:val="24"/>
        </w:rPr>
        <w:t xml:space="preserve">». Под </w:t>
      </w:r>
      <w:r w:rsidRPr="00217156">
        <w:rPr>
          <w:rFonts w:ascii="Times New Roman" w:hAnsi="Times New Roman" w:cs="Times New Roman"/>
          <w:i/>
          <w:sz w:val="24"/>
          <w:szCs w:val="24"/>
        </w:rPr>
        <w:t>ремаркой</w:t>
      </w:r>
      <w:r>
        <w:rPr>
          <w:rFonts w:ascii="Times New Roman" w:hAnsi="Times New Roman" w:cs="Times New Roman"/>
          <w:sz w:val="24"/>
          <w:szCs w:val="24"/>
        </w:rPr>
        <w:t xml:space="preserve"> при этом автор, вслед за многими другими исследователями, понимает </w:t>
      </w:r>
      <w:r w:rsidRPr="002171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7156">
        <w:rPr>
          <w:rFonts w:ascii="Times New Roman" w:hAnsi="Times New Roman" w:cs="Times New Roman"/>
          <w:sz w:val="24"/>
          <w:szCs w:val="24"/>
        </w:rPr>
        <w:t>ояснения автора к тексту пьесы (обычно в скобках), содержащие краткую характеристику о</w:t>
      </w:r>
      <w:r w:rsidR="005A1AF4">
        <w:rPr>
          <w:rFonts w:ascii="Times New Roman" w:hAnsi="Times New Roman" w:cs="Times New Roman"/>
          <w:sz w:val="24"/>
          <w:szCs w:val="24"/>
        </w:rPr>
        <w:t>бстановки действия, внешности и </w:t>
      </w:r>
      <w:r w:rsidRPr="00217156">
        <w:rPr>
          <w:rFonts w:ascii="Times New Roman" w:hAnsi="Times New Roman" w:cs="Times New Roman"/>
          <w:sz w:val="24"/>
          <w:szCs w:val="24"/>
        </w:rPr>
        <w:t>особенностей поведения персонажей» (с. 4).</w:t>
      </w:r>
    </w:p>
    <w:p w:rsidR="00B82360" w:rsidRPr="00217156" w:rsidRDefault="00B82360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156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217156">
        <w:rPr>
          <w:rFonts w:ascii="Times New Roman" w:hAnsi="Times New Roman" w:cs="Times New Roman"/>
          <w:i/>
          <w:sz w:val="24"/>
          <w:szCs w:val="24"/>
        </w:rPr>
        <w:t>гипотезы</w:t>
      </w:r>
      <w:r w:rsidRPr="00217156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217156" w:rsidRPr="00217156">
        <w:rPr>
          <w:rFonts w:ascii="Times New Roman" w:hAnsi="Times New Roman" w:cs="Times New Roman"/>
          <w:sz w:val="24"/>
          <w:szCs w:val="24"/>
        </w:rPr>
        <w:t>Ю. С. Дектярев</w:t>
      </w:r>
      <w:r w:rsidR="00217156">
        <w:rPr>
          <w:rFonts w:ascii="Times New Roman" w:hAnsi="Times New Roman" w:cs="Times New Roman"/>
          <w:sz w:val="24"/>
          <w:szCs w:val="24"/>
        </w:rPr>
        <w:t xml:space="preserve">а </w:t>
      </w:r>
      <w:r w:rsidRPr="00217156">
        <w:rPr>
          <w:rFonts w:ascii="Times New Roman" w:hAnsi="Times New Roman" w:cs="Times New Roman"/>
          <w:sz w:val="24"/>
          <w:szCs w:val="24"/>
        </w:rPr>
        <w:t>выдви</w:t>
      </w:r>
      <w:r w:rsidR="00217156">
        <w:rPr>
          <w:rFonts w:ascii="Times New Roman" w:hAnsi="Times New Roman" w:cs="Times New Roman"/>
          <w:sz w:val="24"/>
          <w:szCs w:val="24"/>
        </w:rPr>
        <w:t>нула</w:t>
      </w:r>
      <w:r w:rsidRPr="00217156">
        <w:rPr>
          <w:rFonts w:ascii="Times New Roman" w:hAnsi="Times New Roman" w:cs="Times New Roman"/>
          <w:sz w:val="24"/>
          <w:szCs w:val="24"/>
        </w:rPr>
        <w:t xml:space="preserve"> тезис о том, что ремарки в пьесах Григория Горина имеют не только типичные черты, </w:t>
      </w:r>
      <w:r w:rsidR="00217156">
        <w:rPr>
          <w:rFonts w:ascii="Times New Roman" w:hAnsi="Times New Roman" w:cs="Times New Roman"/>
          <w:sz w:val="24"/>
          <w:szCs w:val="24"/>
        </w:rPr>
        <w:t xml:space="preserve">в принципе </w:t>
      </w:r>
      <w:r w:rsidRPr="00217156">
        <w:rPr>
          <w:rFonts w:ascii="Times New Roman" w:hAnsi="Times New Roman" w:cs="Times New Roman"/>
          <w:sz w:val="24"/>
          <w:szCs w:val="24"/>
        </w:rPr>
        <w:t>характерные для ремарки как элемента структуры</w:t>
      </w:r>
      <w:r w:rsidR="005A1AF4">
        <w:rPr>
          <w:rFonts w:ascii="Times New Roman" w:hAnsi="Times New Roman" w:cs="Times New Roman"/>
          <w:sz w:val="24"/>
          <w:szCs w:val="24"/>
        </w:rPr>
        <w:t xml:space="preserve"> драматургического текста, но и </w:t>
      </w:r>
      <w:r w:rsidRPr="00217156">
        <w:rPr>
          <w:rFonts w:ascii="Times New Roman" w:hAnsi="Times New Roman" w:cs="Times New Roman"/>
          <w:sz w:val="24"/>
          <w:szCs w:val="24"/>
        </w:rPr>
        <w:t xml:space="preserve">отражают </w:t>
      </w:r>
      <w:r w:rsidR="00217156">
        <w:rPr>
          <w:rFonts w:ascii="Times New Roman" w:hAnsi="Times New Roman" w:cs="Times New Roman"/>
          <w:sz w:val="24"/>
          <w:szCs w:val="24"/>
        </w:rPr>
        <w:t xml:space="preserve">его собственную, </w:t>
      </w:r>
      <w:r w:rsidRPr="00217156">
        <w:rPr>
          <w:rFonts w:ascii="Times New Roman" w:hAnsi="Times New Roman" w:cs="Times New Roman"/>
          <w:sz w:val="24"/>
          <w:szCs w:val="24"/>
        </w:rPr>
        <w:t>оригинальную</w:t>
      </w:r>
      <w:r w:rsidR="00217156">
        <w:rPr>
          <w:rFonts w:ascii="Times New Roman" w:hAnsi="Times New Roman" w:cs="Times New Roman"/>
          <w:sz w:val="24"/>
          <w:szCs w:val="24"/>
        </w:rPr>
        <w:t>,</w:t>
      </w:r>
      <w:r w:rsidRPr="00217156">
        <w:rPr>
          <w:rFonts w:ascii="Times New Roman" w:hAnsi="Times New Roman" w:cs="Times New Roman"/>
          <w:sz w:val="24"/>
          <w:szCs w:val="24"/>
        </w:rPr>
        <w:t xml:space="preserve"> художественную систему</w:t>
      </w:r>
      <w:r w:rsidR="00217156">
        <w:rPr>
          <w:rFonts w:ascii="Times New Roman" w:hAnsi="Times New Roman" w:cs="Times New Roman"/>
          <w:sz w:val="24"/>
          <w:szCs w:val="24"/>
        </w:rPr>
        <w:t xml:space="preserve"> (с. 5)</w:t>
      </w:r>
      <w:r w:rsidRPr="00217156">
        <w:rPr>
          <w:rFonts w:ascii="Times New Roman" w:hAnsi="Times New Roman" w:cs="Times New Roman"/>
          <w:sz w:val="24"/>
          <w:szCs w:val="24"/>
        </w:rPr>
        <w:t>.</w:t>
      </w:r>
    </w:p>
    <w:p w:rsidR="00B82360" w:rsidRDefault="00B82360" w:rsidP="00B21D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156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217156">
        <w:rPr>
          <w:rFonts w:ascii="Times New Roman" w:hAnsi="Times New Roman" w:cs="Times New Roman"/>
          <w:i/>
          <w:sz w:val="24"/>
          <w:szCs w:val="24"/>
        </w:rPr>
        <w:t>материала</w:t>
      </w:r>
      <w:r w:rsidRPr="00217156">
        <w:rPr>
          <w:rFonts w:ascii="Times New Roman" w:hAnsi="Times New Roman" w:cs="Times New Roman"/>
          <w:sz w:val="24"/>
          <w:szCs w:val="24"/>
        </w:rPr>
        <w:t xml:space="preserve"> </w:t>
      </w:r>
      <w:r w:rsidR="00B21D45">
        <w:rPr>
          <w:rFonts w:ascii="Times New Roman" w:hAnsi="Times New Roman" w:cs="Times New Roman"/>
          <w:sz w:val="24"/>
          <w:szCs w:val="24"/>
        </w:rPr>
        <w:t xml:space="preserve">для </w:t>
      </w:r>
      <w:r w:rsidRPr="00217156">
        <w:rPr>
          <w:rFonts w:ascii="Times New Roman" w:hAnsi="Times New Roman" w:cs="Times New Roman"/>
          <w:sz w:val="24"/>
          <w:szCs w:val="24"/>
        </w:rPr>
        <w:t xml:space="preserve">настоящей работы </w:t>
      </w:r>
      <w:r w:rsidR="00B21D4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217156">
        <w:rPr>
          <w:rFonts w:ascii="Times New Roman" w:hAnsi="Times New Roman" w:cs="Times New Roman"/>
          <w:sz w:val="24"/>
          <w:szCs w:val="24"/>
        </w:rPr>
        <w:t>выбраны четыре пьесы Г</w:t>
      </w:r>
      <w:r w:rsidR="00B21D45">
        <w:rPr>
          <w:rFonts w:ascii="Times New Roman" w:hAnsi="Times New Roman" w:cs="Times New Roman"/>
          <w:sz w:val="24"/>
          <w:szCs w:val="24"/>
        </w:rPr>
        <w:t>. </w:t>
      </w:r>
      <w:r w:rsidRPr="00217156">
        <w:rPr>
          <w:rFonts w:ascii="Times New Roman" w:hAnsi="Times New Roman" w:cs="Times New Roman"/>
          <w:sz w:val="24"/>
          <w:szCs w:val="24"/>
        </w:rPr>
        <w:t xml:space="preserve">Горина, жанрово </w:t>
      </w:r>
      <w:r w:rsidR="00217156">
        <w:rPr>
          <w:rFonts w:ascii="Times New Roman" w:hAnsi="Times New Roman" w:cs="Times New Roman"/>
          <w:sz w:val="24"/>
          <w:szCs w:val="24"/>
        </w:rPr>
        <w:t>раз</w:t>
      </w:r>
      <w:r w:rsidRPr="00217156">
        <w:rPr>
          <w:rFonts w:ascii="Times New Roman" w:hAnsi="Times New Roman" w:cs="Times New Roman"/>
          <w:sz w:val="24"/>
          <w:szCs w:val="24"/>
        </w:rPr>
        <w:t xml:space="preserve">личающиеся и принадлежащие к разным периодам </w:t>
      </w:r>
      <w:r w:rsidR="00B21D45">
        <w:rPr>
          <w:rFonts w:ascii="Times New Roman" w:hAnsi="Times New Roman" w:cs="Times New Roman"/>
          <w:sz w:val="24"/>
          <w:szCs w:val="24"/>
        </w:rPr>
        <w:t xml:space="preserve">его </w:t>
      </w:r>
      <w:r w:rsidRPr="00217156">
        <w:rPr>
          <w:rFonts w:ascii="Times New Roman" w:hAnsi="Times New Roman" w:cs="Times New Roman"/>
          <w:sz w:val="24"/>
          <w:szCs w:val="24"/>
        </w:rPr>
        <w:t>творчества</w:t>
      </w:r>
      <w:r w:rsidR="00B21D45">
        <w:rPr>
          <w:rFonts w:ascii="Times New Roman" w:hAnsi="Times New Roman" w:cs="Times New Roman"/>
          <w:sz w:val="24"/>
          <w:szCs w:val="24"/>
        </w:rPr>
        <w:t xml:space="preserve">: </w:t>
      </w:r>
      <w:r w:rsidR="005A1AF4">
        <w:rPr>
          <w:rFonts w:ascii="Times New Roman" w:hAnsi="Times New Roman" w:cs="Times New Roman"/>
          <w:sz w:val="24"/>
          <w:szCs w:val="24"/>
        </w:rPr>
        <w:t xml:space="preserve">две </w:t>
      </w:r>
      <w:r w:rsidR="005A1AF4" w:rsidRPr="00217156">
        <w:rPr>
          <w:rFonts w:ascii="Times New Roman" w:hAnsi="Times New Roman" w:cs="Times New Roman"/>
          <w:sz w:val="24"/>
          <w:szCs w:val="24"/>
        </w:rPr>
        <w:t xml:space="preserve">трагикомедии — </w:t>
      </w:r>
      <w:r w:rsidRPr="00217156">
        <w:rPr>
          <w:rFonts w:ascii="Times New Roman" w:hAnsi="Times New Roman" w:cs="Times New Roman"/>
          <w:sz w:val="24"/>
          <w:szCs w:val="24"/>
        </w:rPr>
        <w:t xml:space="preserve">«Кин </w:t>
      </w:r>
      <w:r w:rsidRPr="00217156"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217156">
        <w:rPr>
          <w:rFonts w:ascii="Times New Roman" w:hAnsi="Times New Roman" w:cs="Times New Roman"/>
          <w:sz w:val="24"/>
          <w:szCs w:val="24"/>
        </w:rPr>
        <w:t>» и «Забыть Герострата!»</w:t>
      </w:r>
      <w:r w:rsidR="005A1AF4">
        <w:rPr>
          <w:rFonts w:ascii="Times New Roman" w:hAnsi="Times New Roman" w:cs="Times New Roman"/>
          <w:sz w:val="24"/>
          <w:szCs w:val="24"/>
        </w:rPr>
        <w:t xml:space="preserve"> </w:t>
      </w:r>
      <w:r w:rsidR="005A1AF4" w:rsidRPr="00217156">
        <w:rPr>
          <w:rFonts w:ascii="Times New Roman" w:hAnsi="Times New Roman" w:cs="Times New Roman"/>
          <w:sz w:val="24"/>
          <w:szCs w:val="24"/>
        </w:rPr>
        <w:t>—</w:t>
      </w:r>
      <w:r w:rsidR="005A1AF4">
        <w:rPr>
          <w:rFonts w:ascii="Times New Roman" w:hAnsi="Times New Roman" w:cs="Times New Roman"/>
          <w:sz w:val="24"/>
          <w:szCs w:val="24"/>
        </w:rPr>
        <w:t xml:space="preserve"> и две </w:t>
      </w:r>
      <w:r w:rsidR="005A1AF4" w:rsidRPr="00217156">
        <w:rPr>
          <w:rFonts w:ascii="Times New Roman" w:hAnsi="Times New Roman" w:cs="Times New Roman"/>
          <w:sz w:val="24"/>
          <w:szCs w:val="24"/>
        </w:rPr>
        <w:t>фантазии</w:t>
      </w:r>
      <w:r w:rsidR="005A1AF4">
        <w:rPr>
          <w:rFonts w:ascii="Times New Roman" w:hAnsi="Times New Roman" w:cs="Times New Roman"/>
          <w:sz w:val="24"/>
          <w:szCs w:val="24"/>
        </w:rPr>
        <w:t xml:space="preserve"> </w:t>
      </w:r>
      <w:r w:rsidR="005A1AF4" w:rsidRPr="00217156">
        <w:rPr>
          <w:rFonts w:ascii="Times New Roman" w:hAnsi="Times New Roman" w:cs="Times New Roman"/>
          <w:sz w:val="24"/>
          <w:szCs w:val="24"/>
        </w:rPr>
        <w:t>—</w:t>
      </w:r>
      <w:r w:rsidRPr="00217156">
        <w:rPr>
          <w:rFonts w:ascii="Times New Roman" w:hAnsi="Times New Roman" w:cs="Times New Roman"/>
          <w:sz w:val="24"/>
          <w:szCs w:val="24"/>
        </w:rPr>
        <w:t xml:space="preserve"> </w:t>
      </w:r>
      <w:r w:rsidR="005A1AF4">
        <w:rPr>
          <w:rFonts w:ascii="Times New Roman" w:hAnsi="Times New Roman" w:cs="Times New Roman"/>
          <w:sz w:val="24"/>
          <w:szCs w:val="24"/>
        </w:rPr>
        <w:t xml:space="preserve">«Дом, который построил Свифт» и </w:t>
      </w:r>
      <w:r w:rsidRPr="00217156">
        <w:rPr>
          <w:rFonts w:ascii="Times New Roman" w:hAnsi="Times New Roman" w:cs="Times New Roman"/>
          <w:sz w:val="24"/>
          <w:szCs w:val="24"/>
        </w:rPr>
        <w:t xml:space="preserve">«Тот самый Мюнхгаузен» </w:t>
      </w:r>
      <w:r w:rsidR="00217156">
        <w:rPr>
          <w:rFonts w:ascii="Times New Roman" w:hAnsi="Times New Roman" w:cs="Times New Roman"/>
          <w:sz w:val="24"/>
          <w:szCs w:val="24"/>
        </w:rPr>
        <w:t>(с. 6)</w:t>
      </w:r>
      <w:r w:rsidRPr="00217156">
        <w:rPr>
          <w:rFonts w:ascii="Times New Roman" w:hAnsi="Times New Roman" w:cs="Times New Roman"/>
          <w:sz w:val="24"/>
          <w:szCs w:val="24"/>
        </w:rPr>
        <w:t>.</w:t>
      </w:r>
    </w:p>
    <w:p w:rsidR="00217156" w:rsidRPr="00B21D45" w:rsidRDefault="00B21D45" w:rsidP="00B21D45">
      <w:pPr>
        <w:pStyle w:val="1"/>
      </w:pPr>
      <w:r>
        <w:tab/>
      </w:r>
      <w:r w:rsidR="00217156">
        <w:t xml:space="preserve">Работа </w:t>
      </w:r>
      <w:r w:rsidR="00217156" w:rsidRPr="00217156">
        <w:t>Ю. С. Дектяревой</w:t>
      </w:r>
      <w:r w:rsidR="00217156">
        <w:t xml:space="preserve"> включает 4 главы</w:t>
      </w:r>
      <w:r>
        <w:t xml:space="preserve">, из которых три </w:t>
      </w:r>
      <w:r w:rsidRPr="00217156">
        <w:t>—</w:t>
      </w:r>
      <w:r>
        <w:t xml:space="preserve"> собственно исследовательские, </w:t>
      </w:r>
      <w:r w:rsidRPr="00B21D45">
        <w:t xml:space="preserve">посвященные </w:t>
      </w:r>
      <w:r>
        <w:rPr>
          <w:rStyle w:val="a6"/>
          <w:noProof/>
          <w:color w:val="auto"/>
          <w:u w:val="none"/>
        </w:rPr>
        <w:t>с</w:t>
      </w:r>
      <w:r w:rsidRPr="00B21D45">
        <w:rPr>
          <w:rStyle w:val="a6"/>
          <w:noProof/>
          <w:color w:val="auto"/>
          <w:u w:val="none"/>
        </w:rPr>
        <w:t>труктурно-грамматическ</w:t>
      </w:r>
      <w:r>
        <w:rPr>
          <w:rStyle w:val="a6"/>
          <w:noProof/>
          <w:color w:val="auto"/>
          <w:u w:val="none"/>
        </w:rPr>
        <w:t>им (глава 2)</w:t>
      </w:r>
      <w:r w:rsidRPr="00B21D45">
        <w:rPr>
          <w:rStyle w:val="a6"/>
          <w:noProof/>
          <w:color w:val="auto"/>
          <w:u w:val="none"/>
        </w:rPr>
        <w:t xml:space="preserve"> и </w:t>
      </w:r>
      <w:r>
        <w:rPr>
          <w:rStyle w:val="a6"/>
          <w:noProof/>
          <w:color w:val="auto"/>
          <w:u w:val="none"/>
        </w:rPr>
        <w:t>ф</w:t>
      </w:r>
      <w:r w:rsidRPr="00B21D45">
        <w:rPr>
          <w:rStyle w:val="a6"/>
          <w:noProof/>
          <w:color w:val="auto"/>
          <w:u w:val="none"/>
        </w:rPr>
        <w:t>ункционально-семантическ</w:t>
      </w:r>
      <w:r>
        <w:rPr>
          <w:rStyle w:val="a6"/>
          <w:noProof/>
          <w:color w:val="auto"/>
          <w:u w:val="none"/>
        </w:rPr>
        <w:t>им</w:t>
      </w:r>
      <w:r w:rsidRPr="00B21D45">
        <w:rPr>
          <w:rStyle w:val="a6"/>
          <w:noProof/>
          <w:color w:val="auto"/>
          <w:u w:val="none"/>
        </w:rPr>
        <w:t xml:space="preserve"> </w:t>
      </w:r>
      <w:r>
        <w:rPr>
          <w:rStyle w:val="a6"/>
          <w:noProof/>
          <w:color w:val="auto"/>
          <w:u w:val="none"/>
        </w:rPr>
        <w:t>(глава 3)</w:t>
      </w:r>
      <w:r w:rsidRPr="00B21D45">
        <w:rPr>
          <w:rStyle w:val="a6"/>
          <w:noProof/>
          <w:color w:val="auto"/>
          <w:u w:val="none"/>
        </w:rPr>
        <w:t xml:space="preserve"> характеристика</w:t>
      </w:r>
      <w:r>
        <w:rPr>
          <w:rStyle w:val="a6"/>
          <w:noProof/>
          <w:color w:val="auto"/>
          <w:u w:val="none"/>
        </w:rPr>
        <w:t xml:space="preserve">м </w:t>
      </w:r>
      <w:r w:rsidRPr="00B21D45">
        <w:rPr>
          <w:rStyle w:val="a6"/>
          <w:noProof/>
          <w:color w:val="auto"/>
          <w:u w:val="none"/>
        </w:rPr>
        <w:t>ремарок в пьесах</w:t>
      </w:r>
      <w:r>
        <w:rPr>
          <w:rStyle w:val="a6"/>
          <w:noProof/>
          <w:color w:val="auto"/>
          <w:u w:val="none"/>
        </w:rPr>
        <w:t xml:space="preserve"> Г.</w:t>
      </w:r>
      <w:r w:rsidRPr="00B21D45">
        <w:rPr>
          <w:rStyle w:val="a6"/>
          <w:noProof/>
          <w:color w:val="auto"/>
          <w:u w:val="none"/>
        </w:rPr>
        <w:t xml:space="preserve"> Горина, а также </w:t>
      </w:r>
      <w:r w:rsidRPr="00217156">
        <w:t>—</w:t>
      </w:r>
      <w:r w:rsidRPr="00B21D45">
        <w:rPr>
          <w:rStyle w:val="a6"/>
          <w:noProof/>
          <w:color w:val="auto"/>
          <w:u w:val="none"/>
        </w:rPr>
        <w:t xml:space="preserve"> отдельно </w:t>
      </w:r>
      <w:r w:rsidRPr="00217156">
        <w:t>—</w:t>
      </w:r>
      <w:r w:rsidRPr="00B21D45">
        <w:rPr>
          <w:rStyle w:val="a6"/>
          <w:noProof/>
          <w:color w:val="auto"/>
          <w:u w:val="none"/>
        </w:rPr>
        <w:t xml:space="preserve"> новаторству </w:t>
      </w:r>
      <w:r>
        <w:rPr>
          <w:rStyle w:val="a6"/>
          <w:noProof/>
          <w:color w:val="auto"/>
          <w:u w:val="none"/>
        </w:rPr>
        <w:t>этого автора</w:t>
      </w:r>
      <w:r w:rsidRPr="00B21D45">
        <w:rPr>
          <w:rStyle w:val="a6"/>
          <w:noProof/>
          <w:color w:val="auto"/>
          <w:u w:val="none"/>
        </w:rPr>
        <w:t xml:space="preserve"> в области драматургических ремарок</w:t>
      </w:r>
      <w:r>
        <w:rPr>
          <w:rStyle w:val="a6"/>
          <w:noProof/>
          <w:color w:val="auto"/>
          <w:u w:val="none"/>
        </w:rPr>
        <w:t xml:space="preserve"> (глава 4)</w:t>
      </w:r>
      <w:r w:rsidRPr="00B21D45">
        <w:rPr>
          <w:rStyle w:val="a6"/>
          <w:noProof/>
          <w:color w:val="auto"/>
          <w:u w:val="none"/>
        </w:rPr>
        <w:t>.</w:t>
      </w:r>
    </w:p>
    <w:p w:rsidR="00B82360" w:rsidRDefault="00B82360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45">
        <w:rPr>
          <w:rFonts w:ascii="Times New Roman" w:hAnsi="Times New Roman" w:cs="Times New Roman"/>
          <w:sz w:val="24"/>
          <w:szCs w:val="24"/>
        </w:rPr>
        <w:t xml:space="preserve">В </w:t>
      </w:r>
      <w:r w:rsidR="00B21D45" w:rsidRPr="00B21D45">
        <w:rPr>
          <w:rFonts w:ascii="Times New Roman" w:hAnsi="Times New Roman" w:cs="Times New Roman"/>
          <w:sz w:val="24"/>
          <w:szCs w:val="24"/>
        </w:rPr>
        <w:t xml:space="preserve">работе Ю. С. Дектяревой 90 страниц, в </w:t>
      </w:r>
      <w:r w:rsidRPr="00B21D45">
        <w:rPr>
          <w:rFonts w:ascii="Times New Roman" w:hAnsi="Times New Roman" w:cs="Times New Roman"/>
          <w:sz w:val="24"/>
          <w:szCs w:val="24"/>
        </w:rPr>
        <w:t xml:space="preserve">списке использованной литературы </w:t>
      </w:r>
      <w:r w:rsidR="00B21D45" w:rsidRPr="00B21D45">
        <w:rPr>
          <w:rFonts w:ascii="Times New Roman" w:hAnsi="Times New Roman" w:cs="Times New Roman"/>
          <w:sz w:val="24"/>
          <w:szCs w:val="24"/>
        </w:rPr>
        <w:t>—</w:t>
      </w:r>
      <w:r w:rsidRPr="00B21D45">
        <w:rPr>
          <w:rFonts w:ascii="Times New Roman" w:hAnsi="Times New Roman" w:cs="Times New Roman"/>
          <w:sz w:val="24"/>
          <w:szCs w:val="24"/>
        </w:rPr>
        <w:t xml:space="preserve"> 97</w:t>
      </w:r>
      <w:r w:rsidR="00B21D45">
        <w:rPr>
          <w:rFonts w:ascii="Times New Roman" w:hAnsi="Times New Roman" w:cs="Times New Roman"/>
          <w:sz w:val="24"/>
          <w:szCs w:val="24"/>
        </w:rPr>
        <w:t> </w:t>
      </w:r>
      <w:r w:rsidRPr="00217156">
        <w:rPr>
          <w:rFonts w:ascii="Times New Roman" w:hAnsi="Times New Roman" w:cs="Times New Roman"/>
          <w:sz w:val="24"/>
          <w:szCs w:val="24"/>
        </w:rPr>
        <w:t>н</w:t>
      </w:r>
      <w:r w:rsidR="00B21D45">
        <w:rPr>
          <w:rFonts w:ascii="Times New Roman" w:hAnsi="Times New Roman" w:cs="Times New Roman"/>
          <w:sz w:val="24"/>
          <w:szCs w:val="24"/>
        </w:rPr>
        <w:t>аименований</w:t>
      </w:r>
      <w:r w:rsidRPr="00217156">
        <w:rPr>
          <w:rFonts w:ascii="Times New Roman" w:hAnsi="Times New Roman" w:cs="Times New Roman"/>
          <w:sz w:val="24"/>
          <w:szCs w:val="24"/>
        </w:rPr>
        <w:t xml:space="preserve">, </w:t>
      </w:r>
      <w:r w:rsidR="00735FC3">
        <w:rPr>
          <w:rFonts w:ascii="Times New Roman" w:hAnsi="Times New Roman" w:cs="Times New Roman"/>
          <w:sz w:val="24"/>
          <w:szCs w:val="24"/>
        </w:rPr>
        <w:t xml:space="preserve">включая словари и справочные издания, </w:t>
      </w:r>
      <w:r w:rsidRPr="00217156">
        <w:rPr>
          <w:rFonts w:ascii="Times New Roman" w:hAnsi="Times New Roman" w:cs="Times New Roman"/>
          <w:sz w:val="24"/>
          <w:szCs w:val="24"/>
        </w:rPr>
        <w:t>все на русском языке.</w:t>
      </w:r>
      <w:r w:rsidR="00735FC3">
        <w:rPr>
          <w:rFonts w:ascii="Times New Roman" w:hAnsi="Times New Roman" w:cs="Times New Roman"/>
          <w:sz w:val="24"/>
          <w:szCs w:val="24"/>
        </w:rPr>
        <w:t xml:space="preserve"> Не совсем, правда, понятно, почему </w:t>
      </w:r>
      <w:r w:rsidR="00735FC3" w:rsidRPr="00217156">
        <w:rPr>
          <w:rFonts w:ascii="Times New Roman" w:hAnsi="Times New Roman" w:cs="Times New Roman"/>
          <w:sz w:val="24"/>
          <w:szCs w:val="24"/>
        </w:rPr>
        <w:t>Ю. С. Дектярев</w:t>
      </w:r>
      <w:r w:rsidR="00735FC3">
        <w:rPr>
          <w:rFonts w:ascii="Times New Roman" w:hAnsi="Times New Roman" w:cs="Times New Roman"/>
          <w:sz w:val="24"/>
          <w:szCs w:val="24"/>
        </w:rPr>
        <w:t>а отнесла к справочникам «Русскую грамматику» 1980 г., словно бы отказав ей этим в статусе научной литературы.</w:t>
      </w:r>
    </w:p>
    <w:p w:rsidR="00B84BF7" w:rsidRDefault="00EA4D7A" w:rsidP="00217156">
      <w:pPr>
        <w:suppressAutoHyphens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EA4D7A">
        <w:rPr>
          <w:rFonts w:ascii="Times New Roman" w:hAnsi="Times New Roman" w:cs="Times New Roman"/>
          <w:sz w:val="24"/>
          <w:szCs w:val="24"/>
        </w:rPr>
        <w:t>В первой главе своего исследования — «</w:t>
      </w:r>
      <w:r w:rsidRPr="00EA4D7A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Особенности ремарки как элемента текста</w:t>
      </w:r>
      <w:r w:rsidRPr="00EA4D7A">
        <w:rPr>
          <w:rFonts w:ascii="Times New Roman" w:hAnsi="Times New Roman" w:cs="Times New Roman"/>
          <w:sz w:val="24"/>
          <w:szCs w:val="24"/>
        </w:rPr>
        <w:t xml:space="preserve">» — </w:t>
      </w:r>
      <w:r w:rsidRPr="00B21D45">
        <w:rPr>
          <w:rFonts w:ascii="Times New Roman" w:hAnsi="Times New Roman" w:cs="Times New Roman"/>
          <w:sz w:val="24"/>
          <w:szCs w:val="24"/>
        </w:rPr>
        <w:t>Ю. С. Дектярев</w:t>
      </w:r>
      <w:r>
        <w:rPr>
          <w:rFonts w:ascii="Times New Roman" w:hAnsi="Times New Roman" w:cs="Times New Roman"/>
          <w:sz w:val="24"/>
          <w:szCs w:val="24"/>
        </w:rPr>
        <w:t xml:space="preserve">а дает подробный обзор литературы вопроса, рассматривая </w:t>
      </w:r>
      <w:r w:rsidRPr="00A00FD8">
        <w:rPr>
          <w:rFonts w:ascii="Times New Roman" w:hAnsi="Times New Roman" w:cs="Times New Roman"/>
          <w:sz w:val="24"/>
          <w:szCs w:val="24"/>
        </w:rPr>
        <w:t xml:space="preserve">сначала специфику </w:t>
      </w:r>
      <w:r w:rsidRPr="00A00FD8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драматургического произведения как текста</w:t>
      </w:r>
      <w:r w:rsidR="00A00FD8" w:rsidRPr="00A00FD8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, а затем и собственно</w:t>
      </w:r>
      <w:r w:rsidRPr="00A00FD8">
        <w:rPr>
          <w:rFonts w:ascii="Times New Roman" w:hAnsi="Times New Roman" w:cs="Times New Roman"/>
          <w:sz w:val="24"/>
          <w:szCs w:val="24"/>
        </w:rPr>
        <w:t xml:space="preserve"> ремарку </w:t>
      </w:r>
      <w:r w:rsidR="00A00FD8" w:rsidRPr="00A00FD8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как структурный элемент такого текста.</w:t>
      </w:r>
    </w:p>
    <w:p w:rsidR="00EA4D7A" w:rsidRPr="00036772" w:rsidRDefault="00B84BF7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Что касается общих вопросов, связанных с языком драмы, то в</w:t>
      </w:r>
      <w:r w:rsidR="00A00FD8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поле зрения автора </w:t>
      </w:r>
      <w:r w:rsidR="00A00FD8" w:rsidRPr="00B84BF7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диссертации попали </w:t>
      </w:r>
      <w:r w:rsidRPr="00B84BF7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работы </w:t>
      </w:r>
      <w:r w:rsidR="00A00FD8" w:rsidRPr="00B84BF7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таки</w:t>
      </w:r>
      <w:r w:rsidRPr="00B84BF7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х исследователей, как </w:t>
      </w:r>
      <w:r w:rsidR="00036772">
        <w:rPr>
          <w:rFonts w:ascii="Times New Roman" w:hAnsi="Times New Roman" w:cs="Times New Roman"/>
          <w:sz w:val="24"/>
          <w:szCs w:val="24"/>
        </w:rPr>
        <w:t>В. М. </w:t>
      </w:r>
      <w:r w:rsidRPr="00B84BF7">
        <w:rPr>
          <w:rFonts w:ascii="Times New Roman" w:hAnsi="Times New Roman" w:cs="Times New Roman"/>
          <w:sz w:val="24"/>
          <w:szCs w:val="24"/>
        </w:rPr>
        <w:t>Волькенштейн, С. В. Владимиров, Л. Е. Уколова, В. Е. Хализев, Т. Г. Винокур и некот. др.</w:t>
      </w:r>
      <w:r w:rsidR="00036772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036772" w:rsidRPr="00036772">
        <w:rPr>
          <w:rFonts w:ascii="Times New Roman" w:hAnsi="Times New Roman" w:cs="Times New Roman"/>
          <w:sz w:val="24"/>
          <w:szCs w:val="24"/>
        </w:rPr>
        <w:t>отправной точки своего исследования Ю. С. Дектярева избрала позицию Т. Г. Винокур, понимая</w:t>
      </w:r>
      <w:r w:rsidR="00003710">
        <w:rPr>
          <w:rFonts w:ascii="Times New Roman" w:hAnsi="Times New Roman" w:cs="Times New Roman"/>
          <w:sz w:val="24"/>
          <w:szCs w:val="24"/>
        </w:rPr>
        <w:t>,</w:t>
      </w:r>
      <w:r w:rsidR="00036772" w:rsidRPr="00036772">
        <w:rPr>
          <w:rFonts w:ascii="Times New Roman" w:hAnsi="Times New Roman" w:cs="Times New Roman"/>
          <w:sz w:val="24"/>
          <w:szCs w:val="24"/>
        </w:rPr>
        <w:t xml:space="preserve"> </w:t>
      </w:r>
      <w:r w:rsidR="00003710">
        <w:rPr>
          <w:rFonts w:ascii="Times New Roman" w:hAnsi="Times New Roman" w:cs="Times New Roman"/>
          <w:sz w:val="24"/>
          <w:szCs w:val="24"/>
        </w:rPr>
        <w:t xml:space="preserve">вслед за ней, </w:t>
      </w:r>
      <w:r w:rsidR="00036772" w:rsidRPr="00036772">
        <w:rPr>
          <w:rFonts w:ascii="Times New Roman" w:hAnsi="Times New Roman" w:cs="Times New Roman"/>
          <w:sz w:val="24"/>
          <w:szCs w:val="24"/>
        </w:rPr>
        <w:t xml:space="preserve">драматическое произведение прежде всего </w:t>
      </w:r>
      <w:r w:rsidR="00437DEF">
        <w:rPr>
          <w:rFonts w:ascii="Times New Roman" w:hAnsi="Times New Roman" w:cs="Times New Roman"/>
          <w:sz w:val="24"/>
          <w:szCs w:val="24"/>
        </w:rPr>
        <w:t>«</w:t>
      </w:r>
      <w:r w:rsidR="00036772" w:rsidRPr="00036772">
        <w:rPr>
          <w:rFonts w:ascii="Times New Roman" w:hAnsi="Times New Roman" w:cs="Times New Roman"/>
          <w:sz w:val="24"/>
          <w:szCs w:val="24"/>
        </w:rPr>
        <w:t>как художественный текст (хотя и предполагающий постановку на сцене)</w:t>
      </w:r>
      <w:r w:rsidR="00437DEF">
        <w:rPr>
          <w:rFonts w:ascii="Times New Roman" w:hAnsi="Times New Roman" w:cs="Times New Roman"/>
          <w:sz w:val="24"/>
          <w:szCs w:val="24"/>
        </w:rPr>
        <w:t>»</w:t>
      </w:r>
      <w:r w:rsidR="00036772" w:rsidRPr="00036772">
        <w:rPr>
          <w:rFonts w:ascii="Times New Roman" w:hAnsi="Times New Roman" w:cs="Times New Roman"/>
          <w:sz w:val="24"/>
          <w:szCs w:val="24"/>
        </w:rPr>
        <w:t xml:space="preserve"> (с. 8). Вслед за </w:t>
      </w:r>
      <w:r w:rsidR="00036772" w:rsidRPr="00036772">
        <w:rPr>
          <w:rFonts w:ascii="Times New Roman" w:hAnsi="Times New Roman" w:cs="Times New Roman"/>
          <w:color w:val="000000"/>
          <w:sz w:val="24"/>
          <w:szCs w:val="24"/>
        </w:rPr>
        <w:t xml:space="preserve">И. Б. Лимановской, работавшей на англоязычном материале, </w:t>
      </w:r>
      <w:r w:rsidR="00437D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36772" w:rsidRPr="00036772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базовых характеристик драматургического дискурса </w:t>
      </w:r>
      <w:r w:rsidR="00036772" w:rsidRPr="00036772">
        <w:rPr>
          <w:rFonts w:ascii="Times New Roman" w:hAnsi="Times New Roman" w:cs="Times New Roman"/>
          <w:sz w:val="24"/>
          <w:szCs w:val="24"/>
        </w:rPr>
        <w:t>Ю. С. Дектярева признает</w:t>
      </w:r>
      <w:r w:rsidR="00036772" w:rsidRPr="00036772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D449E5">
        <w:rPr>
          <w:rFonts w:ascii="Times New Roman" w:hAnsi="Times New Roman" w:cs="Times New Roman"/>
          <w:color w:val="000000"/>
          <w:sz w:val="24"/>
          <w:szCs w:val="24"/>
        </w:rPr>
        <w:t>аличие двух его составляющих, к </w:t>
      </w:r>
      <w:r w:rsidR="00036772" w:rsidRPr="00036772">
        <w:rPr>
          <w:rFonts w:ascii="Times New Roman" w:hAnsi="Times New Roman" w:cs="Times New Roman"/>
          <w:color w:val="000000"/>
          <w:sz w:val="24"/>
          <w:szCs w:val="24"/>
        </w:rPr>
        <w:t>которым относится диалогическая часть пьесы, а также авторские ремарки, обеспечивающие адресованность как целевой аудитории специалистов, так и аудитории читателей</w:t>
      </w:r>
      <w:r w:rsidR="00437DEF">
        <w:rPr>
          <w:rFonts w:ascii="Times New Roman" w:hAnsi="Times New Roman" w:cs="Times New Roman"/>
          <w:color w:val="000000"/>
          <w:sz w:val="24"/>
          <w:szCs w:val="24"/>
        </w:rPr>
        <w:t>» (там же)</w:t>
      </w:r>
      <w:r w:rsidR="00036772" w:rsidRPr="000367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6772" w:rsidRPr="003D75FD" w:rsidRDefault="00036772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48">
        <w:rPr>
          <w:rFonts w:ascii="Times New Roman" w:hAnsi="Times New Roman" w:cs="Times New Roman"/>
          <w:color w:val="000000"/>
          <w:sz w:val="24"/>
          <w:szCs w:val="24"/>
        </w:rPr>
        <w:t xml:space="preserve">Есть в этом обзоре литературы, посвященной специфике драмы как художественного произведения и специфике ее языка, и достаточно пространный исторический экскурс, в ходе которого </w:t>
      </w:r>
      <w:r w:rsidRPr="00791248">
        <w:rPr>
          <w:rFonts w:ascii="Times New Roman" w:hAnsi="Times New Roman" w:cs="Times New Roman"/>
          <w:sz w:val="24"/>
          <w:szCs w:val="24"/>
        </w:rPr>
        <w:t xml:space="preserve">Ю. С. Дектярева затрагивает и классицистическую драматургию середины </w:t>
      </w:r>
      <w:r w:rsidRPr="00791248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="00791248" w:rsidRPr="00791248">
        <w:rPr>
          <w:rFonts w:ascii="Times New Roman" w:hAnsi="Times New Roman" w:cs="Times New Roman"/>
          <w:sz w:val="24"/>
          <w:szCs w:val="24"/>
        </w:rPr>
        <w:t> </w:t>
      </w:r>
      <w:r w:rsidRPr="00791248">
        <w:rPr>
          <w:rFonts w:ascii="Times New Roman" w:hAnsi="Times New Roman" w:cs="Times New Roman"/>
          <w:sz w:val="24"/>
          <w:szCs w:val="24"/>
        </w:rPr>
        <w:t xml:space="preserve">века, и драматическую систему А. С. Пушкина, </w:t>
      </w:r>
      <w:r w:rsidR="00791248" w:rsidRPr="00791248">
        <w:rPr>
          <w:rFonts w:ascii="Times New Roman" w:hAnsi="Times New Roman" w:cs="Times New Roman"/>
          <w:sz w:val="24"/>
          <w:szCs w:val="24"/>
        </w:rPr>
        <w:t>и творчество А. </w:t>
      </w:r>
      <w:r w:rsidRPr="00791248">
        <w:rPr>
          <w:rFonts w:ascii="Times New Roman" w:hAnsi="Times New Roman" w:cs="Times New Roman"/>
          <w:sz w:val="24"/>
          <w:szCs w:val="24"/>
        </w:rPr>
        <w:t>Н.</w:t>
      </w:r>
      <w:r w:rsidR="00791248" w:rsidRPr="00791248">
        <w:rPr>
          <w:rFonts w:ascii="Times New Roman" w:hAnsi="Times New Roman" w:cs="Times New Roman"/>
          <w:sz w:val="24"/>
          <w:szCs w:val="24"/>
        </w:rPr>
        <w:t> </w:t>
      </w:r>
      <w:r w:rsidRPr="00791248">
        <w:rPr>
          <w:rFonts w:ascii="Times New Roman" w:hAnsi="Times New Roman" w:cs="Times New Roman"/>
          <w:sz w:val="24"/>
          <w:szCs w:val="24"/>
        </w:rPr>
        <w:t>Островского</w:t>
      </w:r>
      <w:r w:rsidR="00791248" w:rsidRPr="00791248">
        <w:rPr>
          <w:rFonts w:ascii="Times New Roman" w:hAnsi="Times New Roman" w:cs="Times New Roman"/>
          <w:sz w:val="24"/>
          <w:szCs w:val="24"/>
        </w:rPr>
        <w:t>,</w:t>
      </w:r>
      <w:r w:rsidRPr="00791248">
        <w:rPr>
          <w:rFonts w:ascii="Times New Roman" w:hAnsi="Times New Roman" w:cs="Times New Roman"/>
          <w:sz w:val="24"/>
          <w:szCs w:val="24"/>
        </w:rPr>
        <w:t xml:space="preserve"> А. П. Чехова</w:t>
      </w:r>
      <w:r w:rsidR="00791248" w:rsidRPr="00791248">
        <w:rPr>
          <w:rFonts w:ascii="Times New Roman" w:hAnsi="Times New Roman" w:cs="Times New Roman"/>
          <w:sz w:val="24"/>
          <w:szCs w:val="24"/>
        </w:rPr>
        <w:t xml:space="preserve"> и А. В. Вампилова</w:t>
      </w:r>
      <w:r w:rsidRPr="00791248">
        <w:rPr>
          <w:rFonts w:ascii="Times New Roman" w:hAnsi="Times New Roman" w:cs="Times New Roman"/>
          <w:sz w:val="24"/>
          <w:szCs w:val="24"/>
        </w:rPr>
        <w:t>.</w:t>
      </w:r>
      <w:r w:rsidR="00791248" w:rsidRPr="00791248">
        <w:rPr>
          <w:rFonts w:ascii="Times New Roman" w:hAnsi="Times New Roman" w:cs="Times New Roman"/>
          <w:sz w:val="24"/>
          <w:szCs w:val="24"/>
        </w:rPr>
        <w:t xml:space="preserve"> Именно на этом широком фоне </w:t>
      </w:r>
      <w:r w:rsidR="00BC22B5">
        <w:rPr>
          <w:rFonts w:ascii="Times New Roman" w:hAnsi="Times New Roman" w:cs="Times New Roman"/>
          <w:sz w:val="24"/>
          <w:szCs w:val="24"/>
        </w:rPr>
        <w:t>автор</w:t>
      </w:r>
      <w:r w:rsidR="00791248" w:rsidRPr="00791248">
        <w:rPr>
          <w:rFonts w:ascii="Times New Roman" w:hAnsi="Times New Roman" w:cs="Times New Roman"/>
          <w:sz w:val="24"/>
          <w:szCs w:val="24"/>
        </w:rPr>
        <w:t xml:space="preserve"> рассматривает далее драматургические произведения Г. Горина, констатируя, что практически отсутствуют посвященные им научные исследования. Своей работой Ю. С. Дектярева </w:t>
      </w:r>
      <w:r w:rsidR="00791248">
        <w:rPr>
          <w:rFonts w:ascii="Times New Roman" w:hAnsi="Times New Roman" w:cs="Times New Roman"/>
          <w:sz w:val="24"/>
          <w:szCs w:val="24"/>
        </w:rPr>
        <w:t xml:space="preserve">фактически заполняет эту лакуну, хотя и то немногое в научной литературе, что все-таки посвящено творчеству избранного автора, </w:t>
      </w:r>
      <w:r w:rsidR="00791248" w:rsidRPr="003D75FD">
        <w:rPr>
          <w:rFonts w:ascii="Times New Roman" w:hAnsi="Times New Roman" w:cs="Times New Roman"/>
          <w:sz w:val="24"/>
          <w:szCs w:val="24"/>
        </w:rPr>
        <w:t xml:space="preserve">она не оставляет без </w:t>
      </w:r>
      <w:r w:rsidR="00791248" w:rsidRPr="003D75FD">
        <w:rPr>
          <w:rFonts w:ascii="Times New Roman" w:hAnsi="Times New Roman" w:cs="Times New Roman"/>
          <w:sz w:val="24"/>
          <w:szCs w:val="24"/>
        </w:rPr>
        <w:lastRenderedPageBreak/>
        <w:t xml:space="preserve">внимания: это </w:t>
      </w:r>
      <w:r w:rsidR="00BC22B5">
        <w:rPr>
          <w:rFonts w:ascii="Times New Roman" w:hAnsi="Times New Roman" w:cs="Times New Roman"/>
          <w:sz w:val="24"/>
          <w:szCs w:val="24"/>
        </w:rPr>
        <w:t xml:space="preserve">главным образом </w:t>
      </w:r>
      <w:r w:rsidR="00791248" w:rsidRPr="003D75FD">
        <w:rPr>
          <w:rFonts w:ascii="Times New Roman" w:hAnsi="Times New Roman" w:cs="Times New Roman"/>
          <w:sz w:val="24"/>
          <w:szCs w:val="24"/>
        </w:rPr>
        <w:t>работы В. Е. Головчине</w:t>
      </w:r>
      <w:r w:rsidR="005204D8">
        <w:rPr>
          <w:rFonts w:ascii="Times New Roman" w:hAnsi="Times New Roman" w:cs="Times New Roman"/>
          <w:sz w:val="24"/>
          <w:szCs w:val="24"/>
        </w:rPr>
        <w:t>р, Н. К. </w:t>
      </w:r>
      <w:r w:rsidR="00791248" w:rsidRPr="003D75FD">
        <w:rPr>
          <w:rFonts w:ascii="Times New Roman" w:hAnsi="Times New Roman" w:cs="Times New Roman"/>
          <w:sz w:val="24"/>
          <w:szCs w:val="24"/>
        </w:rPr>
        <w:t>Федоровой</w:t>
      </w:r>
      <w:r w:rsidR="00BA68C9">
        <w:rPr>
          <w:rFonts w:ascii="Times New Roman" w:hAnsi="Times New Roman" w:cs="Times New Roman"/>
          <w:sz w:val="24"/>
          <w:szCs w:val="24"/>
        </w:rPr>
        <w:t xml:space="preserve"> и</w:t>
      </w:r>
      <w:r w:rsidR="00437DEF">
        <w:rPr>
          <w:rFonts w:ascii="Times New Roman" w:hAnsi="Times New Roman" w:cs="Times New Roman"/>
          <w:sz w:val="24"/>
          <w:szCs w:val="24"/>
        </w:rPr>
        <w:t> </w:t>
      </w:r>
      <w:r w:rsidR="00791248" w:rsidRPr="003D75FD">
        <w:rPr>
          <w:rFonts w:ascii="Times New Roman" w:hAnsi="Times New Roman" w:cs="Times New Roman"/>
          <w:sz w:val="24"/>
          <w:szCs w:val="24"/>
        </w:rPr>
        <w:t>Н. В. Зайцевой.</w:t>
      </w:r>
    </w:p>
    <w:p w:rsidR="00437DEF" w:rsidRDefault="003D75FD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FD">
        <w:rPr>
          <w:rFonts w:ascii="Times New Roman" w:hAnsi="Times New Roman" w:cs="Times New Roman"/>
          <w:sz w:val="24"/>
          <w:szCs w:val="24"/>
        </w:rPr>
        <w:t>Далее в этой первой главе своего исследования Ю. С. Дектярева пишет собственно о ремарке, рассматривая ее со всех возможных точек зрения, включая разного рода переходные элементы (имена действующих лиц и рубрикация пьесы</w:t>
      </w:r>
      <w:r w:rsidR="00437DEF">
        <w:rPr>
          <w:rFonts w:ascii="Times New Roman" w:hAnsi="Times New Roman" w:cs="Times New Roman"/>
          <w:sz w:val="24"/>
          <w:szCs w:val="24"/>
        </w:rPr>
        <w:t>, которые все же не включены в материал исследования</w:t>
      </w:r>
      <w:r w:rsidRPr="003D75FD">
        <w:rPr>
          <w:rFonts w:ascii="Times New Roman" w:hAnsi="Times New Roman" w:cs="Times New Roman"/>
          <w:sz w:val="24"/>
          <w:szCs w:val="24"/>
        </w:rPr>
        <w:t>), а также развитие формальных и функциональных возможностей авторской ремарки в различные исторические периоды.</w:t>
      </w:r>
      <w:r>
        <w:rPr>
          <w:rFonts w:ascii="Times New Roman" w:hAnsi="Times New Roman" w:cs="Times New Roman"/>
          <w:sz w:val="24"/>
          <w:szCs w:val="24"/>
        </w:rPr>
        <w:t xml:space="preserve"> Обзор литературы и на этот раз с</w:t>
      </w:r>
      <w:r w:rsidR="00437DEF">
        <w:rPr>
          <w:rFonts w:ascii="Times New Roman" w:hAnsi="Times New Roman" w:cs="Times New Roman"/>
          <w:sz w:val="24"/>
          <w:szCs w:val="24"/>
        </w:rPr>
        <w:t xml:space="preserve">делан добротно, основательно, с </w:t>
      </w:r>
      <w:r>
        <w:rPr>
          <w:rFonts w:ascii="Times New Roman" w:hAnsi="Times New Roman" w:cs="Times New Roman"/>
          <w:sz w:val="24"/>
          <w:szCs w:val="24"/>
        </w:rPr>
        <w:t xml:space="preserve">привлечением большого количества </w:t>
      </w:r>
      <w:r w:rsidR="00BC22B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исследователей, занимавшихся в разное время разными сторонами этого </w:t>
      </w:r>
      <w:r w:rsidR="00437DEF">
        <w:rPr>
          <w:rFonts w:ascii="Times New Roman" w:hAnsi="Times New Roman" w:cs="Times New Roman"/>
          <w:sz w:val="24"/>
          <w:szCs w:val="24"/>
        </w:rPr>
        <w:t>элемента драматического текста.</w:t>
      </w:r>
    </w:p>
    <w:p w:rsidR="00791248" w:rsidRPr="00B01CF0" w:rsidRDefault="003D75FD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Pr="00003710">
        <w:rPr>
          <w:rFonts w:ascii="Times New Roman" w:hAnsi="Times New Roman" w:cs="Times New Roman"/>
          <w:sz w:val="24"/>
          <w:szCs w:val="24"/>
        </w:rPr>
        <w:t>Ю. С. Дектярева уделяет проблеме классификации ремарок</w:t>
      </w:r>
      <w:r w:rsidR="00437DEF">
        <w:rPr>
          <w:rFonts w:ascii="Times New Roman" w:hAnsi="Times New Roman" w:cs="Times New Roman"/>
          <w:sz w:val="24"/>
          <w:szCs w:val="24"/>
        </w:rPr>
        <w:t>, в </w:t>
      </w:r>
      <w:r w:rsidR="00003710" w:rsidRPr="00003710">
        <w:rPr>
          <w:rFonts w:ascii="Times New Roman" w:hAnsi="Times New Roman" w:cs="Times New Roman"/>
          <w:sz w:val="24"/>
          <w:szCs w:val="24"/>
        </w:rPr>
        <w:t xml:space="preserve">первую очередь по функциональному признаку, т. е. по содержанию, что оказалось </w:t>
      </w:r>
      <w:r w:rsidR="00003710" w:rsidRPr="005204D8">
        <w:rPr>
          <w:rFonts w:ascii="Times New Roman" w:hAnsi="Times New Roman" w:cs="Times New Roman"/>
          <w:sz w:val="24"/>
          <w:szCs w:val="24"/>
        </w:rPr>
        <w:t>разработанным</w:t>
      </w:r>
      <w:r w:rsidR="00437DEF" w:rsidRPr="005204D8">
        <w:rPr>
          <w:rFonts w:ascii="Times New Roman" w:hAnsi="Times New Roman" w:cs="Times New Roman"/>
          <w:sz w:val="24"/>
          <w:szCs w:val="24"/>
        </w:rPr>
        <w:t xml:space="preserve"> в </w:t>
      </w:r>
      <w:r w:rsidR="00003710" w:rsidRPr="005204D8">
        <w:rPr>
          <w:rFonts w:ascii="Times New Roman" w:hAnsi="Times New Roman" w:cs="Times New Roman"/>
          <w:sz w:val="24"/>
          <w:szCs w:val="24"/>
        </w:rPr>
        <w:t>литературе наилучшим образом. Н</w:t>
      </w:r>
      <w:r w:rsidR="00BC22B5" w:rsidRPr="005204D8">
        <w:rPr>
          <w:rFonts w:ascii="Times New Roman" w:hAnsi="Times New Roman" w:cs="Times New Roman"/>
          <w:sz w:val="24"/>
          <w:szCs w:val="24"/>
        </w:rPr>
        <w:t>о не</w:t>
      </w:r>
      <w:r w:rsidR="00003710" w:rsidRPr="005204D8">
        <w:rPr>
          <w:rFonts w:ascii="Times New Roman" w:hAnsi="Times New Roman" w:cs="Times New Roman"/>
          <w:sz w:val="24"/>
          <w:szCs w:val="24"/>
        </w:rPr>
        <w:t xml:space="preserve"> остались без внимания и все другие типологии (классификации), которые Ю. С. Дектярев</w:t>
      </w:r>
      <w:r w:rsidR="00437DEF" w:rsidRPr="005204D8">
        <w:rPr>
          <w:rFonts w:ascii="Times New Roman" w:hAnsi="Times New Roman" w:cs="Times New Roman"/>
          <w:sz w:val="24"/>
          <w:szCs w:val="24"/>
        </w:rPr>
        <w:t>ой удалось обнаружить</w:t>
      </w:r>
      <w:r w:rsidR="005204D8" w:rsidRPr="005204D8">
        <w:rPr>
          <w:rFonts w:ascii="Times New Roman" w:hAnsi="Times New Roman" w:cs="Times New Roman"/>
          <w:sz w:val="24"/>
          <w:szCs w:val="24"/>
        </w:rPr>
        <w:t xml:space="preserve">: статические (адресованные только режиссеру) и динамические (адресованные режиссеру и актеру) (с. 20), моноадресатные, биадресатные и полиадресатные (с. 20-21), открывающие, закрывающие и находящиеся в диалогах (с. 21), ремарки разной эмоциональной окрашенности </w:t>
      </w:r>
      <w:r w:rsidR="005204D8">
        <w:rPr>
          <w:rFonts w:ascii="Times New Roman" w:hAnsi="Times New Roman" w:cs="Times New Roman"/>
          <w:sz w:val="24"/>
          <w:szCs w:val="24"/>
        </w:rPr>
        <w:t xml:space="preserve">и языковой организации (с. 22) </w:t>
      </w:r>
      <w:r w:rsidR="005204D8" w:rsidRPr="005204D8">
        <w:rPr>
          <w:rFonts w:ascii="Times New Roman" w:hAnsi="Times New Roman" w:cs="Times New Roman"/>
          <w:sz w:val="24"/>
          <w:szCs w:val="24"/>
        </w:rPr>
        <w:t>и т. д., и т. п</w:t>
      </w:r>
      <w:r w:rsidR="005204D8">
        <w:rPr>
          <w:rFonts w:ascii="Times New Roman" w:hAnsi="Times New Roman" w:cs="Times New Roman"/>
          <w:sz w:val="24"/>
          <w:szCs w:val="24"/>
        </w:rPr>
        <w:t xml:space="preserve">. В </w:t>
      </w:r>
      <w:r w:rsidR="00003710" w:rsidRPr="005204D8">
        <w:rPr>
          <w:rFonts w:ascii="Times New Roman" w:hAnsi="Times New Roman" w:cs="Times New Roman"/>
          <w:sz w:val="24"/>
          <w:szCs w:val="24"/>
        </w:rPr>
        <w:t>работе все это довольно подробно прописано</w:t>
      </w:r>
      <w:r w:rsidR="00664DE9">
        <w:rPr>
          <w:rFonts w:ascii="Times New Roman" w:hAnsi="Times New Roman" w:cs="Times New Roman"/>
          <w:sz w:val="24"/>
          <w:szCs w:val="24"/>
        </w:rPr>
        <w:t>, и снова привлечено довольно большое количество имен исследователей этого материала, включая и р</w:t>
      </w:r>
      <w:r w:rsidR="00B01CF0">
        <w:rPr>
          <w:rFonts w:ascii="Times New Roman" w:hAnsi="Times New Roman" w:cs="Times New Roman"/>
          <w:sz w:val="24"/>
          <w:szCs w:val="24"/>
        </w:rPr>
        <w:t xml:space="preserve">аботы самого последнего времени </w:t>
      </w:r>
      <w:r w:rsidR="00B01CF0" w:rsidRPr="00B01CF0">
        <w:rPr>
          <w:rFonts w:ascii="Times New Roman" w:hAnsi="Times New Roman" w:cs="Times New Roman"/>
          <w:sz w:val="24"/>
          <w:szCs w:val="24"/>
        </w:rPr>
        <w:t>(2010-2013 гг.). Есть, кстати, в списке использованной литературы и работа самой Ю. С. Дектяревой — ее статья «К вопросу о функциях ремарок в тексте пьесы», вышедшая в Тарту, в «Сборник</w:t>
      </w:r>
      <w:r w:rsidR="00B01CF0">
        <w:rPr>
          <w:rFonts w:ascii="Times New Roman" w:hAnsi="Times New Roman" w:cs="Times New Roman"/>
          <w:sz w:val="24"/>
          <w:szCs w:val="24"/>
        </w:rPr>
        <w:t>е</w:t>
      </w:r>
      <w:r w:rsidR="00B01CF0" w:rsidRPr="00B01CF0">
        <w:rPr>
          <w:rFonts w:ascii="Times New Roman" w:hAnsi="Times New Roman" w:cs="Times New Roman"/>
          <w:sz w:val="24"/>
          <w:szCs w:val="24"/>
        </w:rPr>
        <w:t xml:space="preserve"> научных работ молодых филологов», только в этом году.</w:t>
      </w:r>
    </w:p>
    <w:p w:rsidR="0029102C" w:rsidRDefault="00003710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в трех исследовательских главах работы</w:t>
      </w:r>
      <w:r w:rsidR="00D449E5">
        <w:rPr>
          <w:rFonts w:ascii="Times New Roman" w:hAnsi="Times New Roman" w:cs="Times New Roman"/>
          <w:sz w:val="24"/>
          <w:szCs w:val="24"/>
        </w:rPr>
        <w:t>, в полном соответствии с </w:t>
      </w:r>
      <w:r w:rsidR="00735FC3" w:rsidRPr="00036772">
        <w:rPr>
          <w:rFonts w:ascii="Times New Roman" w:hAnsi="Times New Roman" w:cs="Times New Roman"/>
          <w:sz w:val="24"/>
          <w:szCs w:val="24"/>
        </w:rPr>
        <w:t>заявленной структурой, последовательно</w:t>
      </w:r>
      <w:r w:rsidR="00735FC3" w:rsidRPr="00735FC3">
        <w:rPr>
          <w:rFonts w:ascii="Times New Roman" w:hAnsi="Times New Roman" w:cs="Times New Roman"/>
          <w:sz w:val="24"/>
          <w:szCs w:val="24"/>
        </w:rPr>
        <w:t xml:space="preserve"> излагаются все </w:t>
      </w:r>
      <w:r w:rsidR="00735FC3" w:rsidRP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структурно-грамматически</w:t>
      </w:r>
      <w:r w:rsid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</w:t>
      </w:r>
      <w:r w:rsidR="00D449E5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и </w:t>
      </w:r>
      <w:r w:rsidR="00735FC3" w:rsidRP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функционально-семантически</w:t>
      </w:r>
      <w:r w:rsid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</w:t>
      </w:r>
      <w:r w:rsidR="00735FC3" w:rsidRP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735FC3" w:rsidRPr="00735FC3">
        <w:rPr>
          <w:rFonts w:ascii="Times New Roman" w:hAnsi="Times New Roman" w:cs="Times New Roman"/>
          <w:sz w:val="24"/>
          <w:szCs w:val="24"/>
        </w:rPr>
        <w:t>особенности</w:t>
      </w:r>
      <w:r w:rsidR="00735FC3" w:rsidRP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ремарок в пьесах Г. Горина</w:t>
      </w:r>
      <w:r w:rsid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. Рассматриваются, в частности, все формы выражения ремарок: от словоформы до группы предложений</w:t>
      </w:r>
      <w:bookmarkStart w:id="0" w:name="_GoBack"/>
      <w:bookmarkEnd w:id="0"/>
      <w:r w:rsidR="005A1AF4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, </w:t>
      </w:r>
      <w:r w:rsidR="001C04B0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при этом изначально ремарки </w:t>
      </w:r>
      <w:r w:rsidR="005A1AF4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дифференцируются по принципу глагольности / неглагольности. Функционально-семантическая характеристика позволила </w:t>
      </w:r>
      <w:r w:rsidR="005A1AF4" w:rsidRPr="00B21D45">
        <w:rPr>
          <w:rFonts w:ascii="Times New Roman" w:hAnsi="Times New Roman" w:cs="Times New Roman"/>
          <w:sz w:val="24"/>
          <w:szCs w:val="24"/>
        </w:rPr>
        <w:t>Ю. С. Дектяревой</w:t>
      </w:r>
      <w:r w:rsidR="005A1AF4">
        <w:rPr>
          <w:rFonts w:ascii="Times New Roman" w:hAnsi="Times New Roman" w:cs="Times New Roman"/>
          <w:sz w:val="24"/>
          <w:szCs w:val="24"/>
        </w:rPr>
        <w:t xml:space="preserve"> разделить все исследуемые единицы на</w:t>
      </w:r>
      <w:r w:rsidR="005A1AF4" w:rsidRPr="005A1AF4">
        <w:rPr>
          <w:rFonts w:ascii="Times New Roman" w:hAnsi="Times New Roman" w:cs="Times New Roman"/>
          <w:sz w:val="24"/>
          <w:szCs w:val="24"/>
        </w:rPr>
        <w:t xml:space="preserve"> </w:t>
      </w:r>
      <w:r w:rsidR="005A1AF4">
        <w:rPr>
          <w:rFonts w:ascii="Times New Roman" w:hAnsi="Times New Roman" w:cs="Times New Roman"/>
          <w:sz w:val="24"/>
          <w:szCs w:val="24"/>
        </w:rPr>
        <w:t>три класса: ремарки физического или речевого действия, а также сеттинги, характеризующие обстановку на сцене.</w:t>
      </w:r>
    </w:p>
    <w:p w:rsidR="00B21D45" w:rsidRDefault="00BC22B5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Детально анализируя материал, автор обращает внимание и на грамматические особенности ремарок</w:t>
      </w:r>
      <w:r w:rsidR="0029102C">
        <w:rPr>
          <w:rFonts w:ascii="Times New Roman" w:hAnsi="Times New Roman" w:cs="Times New Roman"/>
          <w:sz w:val="24"/>
          <w:szCs w:val="24"/>
        </w:rPr>
        <w:t xml:space="preserve"> (отмечая все сложности, которые открываются в ходе такого анализа)</w:t>
      </w:r>
      <w:r>
        <w:rPr>
          <w:rFonts w:ascii="Times New Roman" w:hAnsi="Times New Roman" w:cs="Times New Roman"/>
          <w:sz w:val="24"/>
          <w:szCs w:val="24"/>
        </w:rPr>
        <w:t xml:space="preserve">, и на их положение по отношению к реплике, и на </w:t>
      </w:r>
      <w:r w:rsidR="0029102C">
        <w:rPr>
          <w:rFonts w:ascii="Times New Roman" w:hAnsi="Times New Roman" w:cs="Times New Roman"/>
          <w:sz w:val="24"/>
          <w:szCs w:val="24"/>
        </w:rPr>
        <w:t>многое</w:t>
      </w:r>
      <w:r>
        <w:rPr>
          <w:rFonts w:ascii="Times New Roman" w:hAnsi="Times New Roman" w:cs="Times New Roman"/>
          <w:sz w:val="24"/>
          <w:szCs w:val="24"/>
        </w:rPr>
        <w:t xml:space="preserve"> другое, что дает реальный материал и что может помочь увидеть своеобразие ремарок именно в текстах Г. Горина. При этом Ю. С. </w:t>
      </w:r>
      <w:r w:rsidRPr="00B21D45">
        <w:rPr>
          <w:rFonts w:ascii="Times New Roman" w:hAnsi="Times New Roman" w:cs="Times New Roman"/>
          <w:sz w:val="24"/>
          <w:szCs w:val="24"/>
        </w:rPr>
        <w:t>Дектярев</w:t>
      </w:r>
      <w:r>
        <w:rPr>
          <w:rFonts w:ascii="Times New Roman" w:hAnsi="Times New Roman" w:cs="Times New Roman"/>
          <w:sz w:val="24"/>
          <w:szCs w:val="24"/>
        </w:rPr>
        <w:t>а демонстрирует хорошие навыки лингвистического (дискурсивного) анализа, что можно отметить как несомненное достоинство</w:t>
      </w:r>
      <w:r w:rsidR="00E72248">
        <w:rPr>
          <w:rFonts w:ascii="Times New Roman" w:hAnsi="Times New Roman" w:cs="Times New Roman"/>
          <w:sz w:val="24"/>
          <w:szCs w:val="24"/>
        </w:rPr>
        <w:t xml:space="preserve"> рецензируемой работы.</w:t>
      </w:r>
    </w:p>
    <w:p w:rsidR="00255A86" w:rsidRDefault="00255A86" w:rsidP="002171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специфических особенностей </w:t>
      </w:r>
      <w:r w:rsidR="0048580B">
        <w:rPr>
          <w:rFonts w:ascii="Times New Roman" w:hAnsi="Times New Roman" w:cs="Times New Roman"/>
          <w:sz w:val="24"/>
          <w:szCs w:val="24"/>
        </w:rPr>
        <w:t>ремарок Г. Горина, выявленных в ходе ее многоаспектного анализа, Ю. С. </w:t>
      </w:r>
      <w:r w:rsidR="0048580B" w:rsidRPr="00B21D45">
        <w:rPr>
          <w:rFonts w:ascii="Times New Roman" w:hAnsi="Times New Roman" w:cs="Times New Roman"/>
          <w:sz w:val="24"/>
          <w:szCs w:val="24"/>
        </w:rPr>
        <w:t>Дектярев</w:t>
      </w:r>
      <w:r w:rsidR="0048580B">
        <w:rPr>
          <w:rFonts w:ascii="Times New Roman" w:hAnsi="Times New Roman" w:cs="Times New Roman"/>
          <w:sz w:val="24"/>
          <w:szCs w:val="24"/>
        </w:rPr>
        <w:t>а называет следующие:</w:t>
      </w:r>
    </w:p>
    <w:p w:rsidR="0048580B" w:rsidRDefault="0048580B" w:rsidP="00C704B0">
      <w:pPr>
        <w:pStyle w:val="a7"/>
        <w:numPr>
          <w:ilvl w:val="0"/>
          <w:numId w:val="1"/>
        </w:numPr>
        <w:suppressAutoHyphens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80B">
        <w:rPr>
          <w:rFonts w:ascii="Times New Roman" w:hAnsi="Times New Roman" w:cs="Times New Roman"/>
          <w:sz w:val="24"/>
          <w:szCs w:val="24"/>
        </w:rPr>
        <w:t xml:space="preserve">способность этих ремарок складываться в систему, обладающую </w:t>
      </w:r>
      <w:r w:rsidRPr="0048580B">
        <w:rPr>
          <w:rFonts w:ascii="Times New Roman" w:hAnsi="Times New Roman" w:cs="Times New Roman"/>
          <w:i/>
          <w:sz w:val="24"/>
          <w:szCs w:val="24"/>
        </w:rPr>
        <w:t>текстообразующей функцией</w:t>
      </w:r>
      <w:r w:rsidRPr="0048580B">
        <w:rPr>
          <w:rFonts w:ascii="Times New Roman" w:hAnsi="Times New Roman" w:cs="Times New Roman"/>
          <w:sz w:val="24"/>
          <w:szCs w:val="24"/>
        </w:rPr>
        <w:t xml:space="preserve">. Имеется в виду, что в пьесах Г. Горина существуют связи </w:t>
      </w:r>
      <w:r w:rsidR="00C704B0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8580B">
        <w:rPr>
          <w:rFonts w:ascii="Times New Roman" w:hAnsi="Times New Roman" w:cs="Times New Roman"/>
          <w:sz w:val="24"/>
          <w:szCs w:val="24"/>
        </w:rPr>
        <w:t>ремарк</w:t>
      </w:r>
      <w:r w:rsidR="00C704B0">
        <w:rPr>
          <w:rFonts w:ascii="Times New Roman" w:hAnsi="Times New Roman" w:cs="Times New Roman"/>
          <w:sz w:val="24"/>
          <w:szCs w:val="24"/>
        </w:rPr>
        <w:t>ами</w:t>
      </w:r>
      <w:r w:rsidRPr="00485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</w:t>
      </w:r>
      <w:r w:rsidRPr="00217156">
        <w:rPr>
          <w:rFonts w:ascii="Times New Roman" w:hAnsi="Times New Roman" w:cs="Times New Roman"/>
          <w:sz w:val="24"/>
          <w:szCs w:val="24"/>
        </w:rPr>
        <w:t>ояснени</w:t>
      </w:r>
      <w:r w:rsidR="00C704B0">
        <w:rPr>
          <w:rFonts w:ascii="Times New Roman" w:hAnsi="Times New Roman" w:cs="Times New Roman"/>
          <w:sz w:val="24"/>
          <w:szCs w:val="24"/>
        </w:rPr>
        <w:t>ями</w:t>
      </w:r>
      <w:r w:rsidRPr="00217156">
        <w:rPr>
          <w:rFonts w:ascii="Times New Roman" w:hAnsi="Times New Roman" w:cs="Times New Roman"/>
          <w:sz w:val="24"/>
          <w:szCs w:val="24"/>
        </w:rPr>
        <w:t xml:space="preserve"> автора к </w:t>
      </w:r>
      <w:r w:rsidRPr="0048580B">
        <w:rPr>
          <w:rFonts w:ascii="Times New Roman" w:hAnsi="Times New Roman" w:cs="Times New Roman"/>
          <w:sz w:val="24"/>
          <w:szCs w:val="24"/>
        </w:rPr>
        <w:t>драматургическо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217156">
        <w:rPr>
          <w:rFonts w:ascii="Times New Roman" w:hAnsi="Times New Roman" w:cs="Times New Roman"/>
          <w:sz w:val="24"/>
          <w:szCs w:val="24"/>
        </w:rPr>
        <w:t xml:space="preserve">тексту </w:t>
      </w:r>
      <w:r w:rsidR="000E1283">
        <w:rPr>
          <w:rFonts w:ascii="Times New Roman" w:hAnsi="Times New Roman" w:cs="Times New Roman"/>
          <w:sz w:val="24"/>
          <w:szCs w:val="24"/>
        </w:rPr>
        <w:t>и </w:t>
      </w:r>
      <w:r w:rsidRPr="0048580B">
        <w:rPr>
          <w:rFonts w:ascii="Times New Roman" w:hAnsi="Times New Roman" w:cs="Times New Roman"/>
          <w:sz w:val="24"/>
          <w:szCs w:val="24"/>
        </w:rPr>
        <w:t>ины</w:t>
      </w:r>
      <w:r w:rsidR="00C704B0">
        <w:rPr>
          <w:rFonts w:ascii="Times New Roman" w:hAnsi="Times New Roman" w:cs="Times New Roman"/>
          <w:sz w:val="24"/>
          <w:szCs w:val="24"/>
        </w:rPr>
        <w:t>ми</w:t>
      </w:r>
      <w:r w:rsidRPr="0048580B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C704B0">
        <w:rPr>
          <w:rFonts w:ascii="Times New Roman" w:hAnsi="Times New Roman" w:cs="Times New Roman"/>
          <w:sz w:val="24"/>
          <w:szCs w:val="24"/>
        </w:rPr>
        <w:t>ами</w:t>
      </w:r>
      <w:r w:rsidRPr="00485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48580B">
        <w:rPr>
          <w:rFonts w:ascii="Times New Roman" w:hAnsi="Times New Roman" w:cs="Times New Roman"/>
          <w:sz w:val="24"/>
          <w:szCs w:val="24"/>
        </w:rPr>
        <w:t>го текста (реплики, рубрикация) на различных уровнях языка: лексическом (повтор, в том числе ремарки целиком)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8580B">
        <w:rPr>
          <w:rFonts w:ascii="Times New Roman" w:hAnsi="Times New Roman" w:cs="Times New Roman"/>
          <w:sz w:val="24"/>
          <w:szCs w:val="24"/>
        </w:rPr>
        <w:t xml:space="preserve"> синтаксическом (связь с исп</w:t>
      </w:r>
      <w:r>
        <w:rPr>
          <w:rFonts w:ascii="Times New Roman" w:hAnsi="Times New Roman" w:cs="Times New Roman"/>
          <w:sz w:val="24"/>
          <w:szCs w:val="24"/>
        </w:rPr>
        <w:t>ользованием союзов и предлогов);</w:t>
      </w:r>
    </w:p>
    <w:p w:rsidR="0048580B" w:rsidRDefault="0048580B" w:rsidP="00C704B0">
      <w:pPr>
        <w:pStyle w:val="a7"/>
        <w:numPr>
          <w:ilvl w:val="0"/>
          <w:numId w:val="1"/>
        </w:numPr>
        <w:suppressAutoHyphens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80B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48580B">
        <w:rPr>
          <w:rFonts w:ascii="Times New Roman" w:hAnsi="Times New Roman" w:cs="Times New Roman"/>
          <w:i/>
          <w:sz w:val="24"/>
          <w:szCs w:val="24"/>
        </w:rPr>
        <w:t>нарративного начала</w:t>
      </w:r>
      <w:r w:rsidRPr="0048580B">
        <w:rPr>
          <w:rFonts w:ascii="Times New Roman" w:hAnsi="Times New Roman" w:cs="Times New Roman"/>
          <w:sz w:val="24"/>
          <w:szCs w:val="24"/>
        </w:rPr>
        <w:t xml:space="preserve">, зафиксированные в ремарке, которые Ю. С. Дектярева квалифицирует как приемы, посредством которых размывается граница между текстом пьесы </w:t>
      </w:r>
      <w:r>
        <w:rPr>
          <w:rFonts w:ascii="Times New Roman" w:hAnsi="Times New Roman" w:cs="Times New Roman"/>
          <w:sz w:val="24"/>
          <w:szCs w:val="24"/>
        </w:rPr>
        <w:t xml:space="preserve">(драматургическим) </w:t>
      </w:r>
      <w:r w:rsidRPr="0048580B">
        <w:rPr>
          <w:rFonts w:ascii="Times New Roman" w:hAnsi="Times New Roman" w:cs="Times New Roman"/>
          <w:sz w:val="24"/>
          <w:szCs w:val="24"/>
        </w:rPr>
        <w:t>и повествовательным текстом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80B" w:rsidRDefault="00F70334" w:rsidP="00C704B0">
      <w:pPr>
        <w:pStyle w:val="a7"/>
        <w:numPr>
          <w:ilvl w:val="0"/>
          <w:numId w:val="1"/>
        </w:numPr>
        <w:suppressAutoHyphens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наконец, </w:t>
      </w:r>
      <w:r w:rsidR="0048580B" w:rsidRPr="0048580B">
        <w:rPr>
          <w:rFonts w:ascii="Times New Roman" w:hAnsi="Times New Roman" w:cs="Times New Roman"/>
          <w:i/>
          <w:sz w:val="24"/>
          <w:szCs w:val="24"/>
        </w:rPr>
        <w:t>образ повествователя</w:t>
      </w:r>
      <w:r w:rsidR="0048580B" w:rsidRPr="0048580B">
        <w:rPr>
          <w:rFonts w:ascii="Times New Roman" w:hAnsi="Times New Roman" w:cs="Times New Roman"/>
          <w:sz w:val="24"/>
          <w:szCs w:val="24"/>
        </w:rPr>
        <w:t xml:space="preserve"> (автора пьесы и режиссера-постановщика), который возникает в авторских ремарках в пьесах Гр. Горина и выражается специфическими языковыми средствами: глаголы восприятия звука, неопределенные местоимения, оценочные сочетания и некот. др.</w:t>
      </w:r>
    </w:p>
    <w:p w:rsidR="0048580B" w:rsidRPr="00EC1012" w:rsidRDefault="0029102C" w:rsidP="004858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Повторю, что л</w:t>
      </w:r>
      <w:r w:rsidR="00F70334">
        <w:rPr>
          <w:rFonts w:ascii="Times New Roman" w:hAnsi="Times New Roman" w:cs="Times New Roman"/>
          <w:sz w:val="24"/>
          <w:szCs w:val="24"/>
        </w:rPr>
        <w:t xml:space="preserve">ингвистический анализ материала ремарок в выбранных пьесах </w:t>
      </w:r>
      <w:r w:rsidR="00D449E5">
        <w:rPr>
          <w:rFonts w:ascii="Times New Roman" w:hAnsi="Times New Roman" w:cs="Times New Roman"/>
          <w:sz w:val="24"/>
          <w:szCs w:val="24"/>
        </w:rPr>
        <w:t>Г</w:t>
      </w:r>
      <w:r w:rsidR="00F70334">
        <w:rPr>
          <w:rFonts w:ascii="Times New Roman" w:hAnsi="Times New Roman" w:cs="Times New Roman"/>
          <w:sz w:val="24"/>
          <w:szCs w:val="24"/>
        </w:rPr>
        <w:t>. Горина проведен в работе грамотно и весьма тщательно, Ю. С. </w:t>
      </w:r>
      <w:r w:rsidR="00F70334" w:rsidRPr="00B21D45">
        <w:rPr>
          <w:rFonts w:ascii="Times New Roman" w:hAnsi="Times New Roman" w:cs="Times New Roman"/>
          <w:sz w:val="24"/>
          <w:szCs w:val="24"/>
        </w:rPr>
        <w:t>Дектярев</w:t>
      </w:r>
      <w:r w:rsidR="00F70334">
        <w:rPr>
          <w:rFonts w:ascii="Times New Roman" w:hAnsi="Times New Roman" w:cs="Times New Roman"/>
          <w:sz w:val="24"/>
          <w:szCs w:val="24"/>
        </w:rPr>
        <w:t>а продемон</w:t>
      </w:r>
      <w:r>
        <w:rPr>
          <w:rFonts w:ascii="Times New Roman" w:hAnsi="Times New Roman" w:cs="Times New Roman"/>
          <w:sz w:val="24"/>
          <w:szCs w:val="24"/>
        </w:rPr>
        <w:t xml:space="preserve">стрировала в </w:t>
      </w:r>
      <w:r w:rsidR="00F70334">
        <w:rPr>
          <w:rFonts w:ascii="Times New Roman" w:hAnsi="Times New Roman" w:cs="Times New Roman"/>
          <w:sz w:val="24"/>
          <w:szCs w:val="24"/>
        </w:rPr>
        <w:t xml:space="preserve">своем исследовании хорошую лингвистическую подготовку, умение видеть проблемы, ставить задачи и успешно решать их. </w:t>
      </w:r>
      <w:r w:rsidR="00231451">
        <w:rPr>
          <w:rFonts w:ascii="Times New Roman" w:hAnsi="Times New Roman" w:cs="Times New Roman"/>
          <w:sz w:val="24"/>
          <w:szCs w:val="24"/>
        </w:rPr>
        <w:t>Работа написана хорошим языком, достаточно хорошо оформлена и больших затруднений при чтении не вызвала. А</w:t>
      </w:r>
      <w:r w:rsidR="00D449E5">
        <w:rPr>
          <w:rFonts w:ascii="Times New Roman" w:hAnsi="Times New Roman" w:cs="Times New Roman"/>
          <w:sz w:val="24"/>
          <w:szCs w:val="24"/>
        </w:rPr>
        <w:t> </w:t>
      </w:r>
      <w:r w:rsidR="00231451">
        <w:rPr>
          <w:rFonts w:ascii="Times New Roman" w:hAnsi="Times New Roman" w:cs="Times New Roman"/>
          <w:sz w:val="24"/>
          <w:szCs w:val="24"/>
        </w:rPr>
        <w:t xml:space="preserve">порой вызывала даже улыбку: чего, например, стоит вот такой высокий слог, используемый временами автором: </w:t>
      </w:r>
      <w:r w:rsidR="00231451" w:rsidRPr="00231451">
        <w:rPr>
          <w:rFonts w:ascii="Times New Roman" w:hAnsi="Times New Roman" w:cs="Times New Roman"/>
          <w:sz w:val="24"/>
          <w:szCs w:val="24"/>
        </w:rPr>
        <w:t xml:space="preserve">«понимание конфликта как </w:t>
      </w:r>
      <w:r w:rsidR="00231451" w:rsidRPr="00EC1012">
        <w:rPr>
          <w:rFonts w:ascii="Times New Roman" w:hAnsi="Times New Roman" w:cs="Times New Roman"/>
          <w:sz w:val="24"/>
          <w:szCs w:val="24"/>
        </w:rPr>
        <w:t>борения</w:t>
      </w:r>
      <w:r w:rsidR="00D449E5">
        <w:rPr>
          <w:rFonts w:ascii="Times New Roman" w:hAnsi="Times New Roman" w:cs="Times New Roman"/>
          <w:sz w:val="24"/>
          <w:szCs w:val="24"/>
        </w:rPr>
        <w:t xml:space="preserve"> личности с </w:t>
      </w:r>
      <w:r w:rsidR="00231451" w:rsidRPr="00231451">
        <w:rPr>
          <w:rFonts w:ascii="Times New Roman" w:hAnsi="Times New Roman" w:cs="Times New Roman"/>
          <w:sz w:val="24"/>
          <w:szCs w:val="24"/>
        </w:rPr>
        <w:t>порабощающим человека порядком бытия» (с. 10), или</w:t>
      </w:r>
      <w:r w:rsidR="00D449E5">
        <w:rPr>
          <w:rFonts w:ascii="Times New Roman" w:hAnsi="Times New Roman" w:cs="Times New Roman"/>
          <w:sz w:val="24"/>
          <w:szCs w:val="24"/>
        </w:rPr>
        <w:t xml:space="preserve"> «несоответствие между данным и </w:t>
      </w:r>
      <w:r w:rsidR="00231451" w:rsidRPr="00EC1012">
        <w:rPr>
          <w:rFonts w:ascii="Times New Roman" w:hAnsi="Times New Roman" w:cs="Times New Roman"/>
          <w:sz w:val="24"/>
          <w:szCs w:val="24"/>
        </w:rPr>
        <w:t>желанным, а желанное есть стремление к иной жизни» (там же)</w:t>
      </w:r>
      <w:r w:rsidR="00EC1012" w:rsidRPr="00EC1012">
        <w:rPr>
          <w:rFonts w:ascii="Times New Roman" w:hAnsi="Times New Roman" w:cs="Times New Roman"/>
          <w:sz w:val="24"/>
          <w:szCs w:val="24"/>
        </w:rPr>
        <w:t>, «</w:t>
      </w:r>
      <w:r w:rsidR="00EC1012" w:rsidRPr="00EC1012">
        <w:rPr>
          <w:rFonts w:ascii="Times New Roman" w:hAnsi="Times New Roman" w:cs="Times New Roman"/>
          <w:b/>
          <w:sz w:val="24"/>
          <w:szCs w:val="24"/>
        </w:rPr>
        <w:t>Единожды</w:t>
      </w:r>
      <w:r w:rsidR="00EC1012" w:rsidRPr="00EC1012">
        <w:rPr>
          <w:rFonts w:ascii="Times New Roman" w:hAnsi="Times New Roman" w:cs="Times New Roman"/>
          <w:sz w:val="24"/>
          <w:szCs w:val="24"/>
        </w:rPr>
        <w:t xml:space="preserve"> ремарка </w:t>
      </w:r>
      <w:r w:rsidR="00EC1012" w:rsidRPr="00EC1012">
        <w:rPr>
          <w:rFonts w:ascii="Times New Roman" w:hAnsi="Times New Roman" w:cs="Times New Roman"/>
          <w:i/>
          <w:sz w:val="24"/>
          <w:szCs w:val="24"/>
        </w:rPr>
        <w:t>жест</w:t>
      </w:r>
      <w:r w:rsidR="00EC1012" w:rsidRPr="00EC1012">
        <w:rPr>
          <w:rFonts w:ascii="Times New Roman" w:hAnsi="Times New Roman" w:cs="Times New Roman"/>
          <w:sz w:val="24"/>
          <w:szCs w:val="24"/>
        </w:rPr>
        <w:t xml:space="preserve"> отмечена без распространения» (</w:t>
      </w:r>
      <w:r w:rsidR="00EC1012">
        <w:rPr>
          <w:rFonts w:ascii="Times New Roman" w:hAnsi="Times New Roman" w:cs="Times New Roman"/>
          <w:sz w:val="24"/>
          <w:szCs w:val="24"/>
        </w:rPr>
        <w:t>с. 61</w:t>
      </w:r>
      <w:r w:rsidR="00EC1012" w:rsidRPr="00EC1012">
        <w:rPr>
          <w:rFonts w:ascii="Times New Roman" w:hAnsi="Times New Roman" w:cs="Times New Roman"/>
          <w:sz w:val="24"/>
          <w:szCs w:val="24"/>
        </w:rPr>
        <w:t>)</w:t>
      </w:r>
      <w:r w:rsidR="00231451" w:rsidRPr="00EC1012">
        <w:rPr>
          <w:rFonts w:ascii="Times New Roman" w:hAnsi="Times New Roman" w:cs="Times New Roman"/>
          <w:sz w:val="24"/>
          <w:szCs w:val="24"/>
        </w:rPr>
        <w:t>. И это не цитаты</w:t>
      </w:r>
      <w:r w:rsidR="00BA68C9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231451" w:rsidRPr="00EC1012">
        <w:rPr>
          <w:rFonts w:ascii="Times New Roman" w:hAnsi="Times New Roman" w:cs="Times New Roman"/>
          <w:sz w:val="24"/>
          <w:szCs w:val="24"/>
        </w:rPr>
        <w:t>, это стиль самой Ю. С. Дектяревой.</w:t>
      </w:r>
    </w:p>
    <w:p w:rsidR="00231451" w:rsidRDefault="00231451" w:rsidP="004858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некоторые вопросы и замечания знакомство с работой все-таки породило. Перечислю их последовательно и надеюсь услышать на вс</w:t>
      </w:r>
      <w:r w:rsidR="00C704B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ответы </w:t>
      </w:r>
      <w:r w:rsidR="006C2505">
        <w:rPr>
          <w:rFonts w:ascii="Times New Roman" w:hAnsi="Times New Roman" w:cs="Times New Roman"/>
          <w:sz w:val="24"/>
          <w:szCs w:val="24"/>
        </w:rPr>
        <w:t xml:space="preserve">или разъяснения </w:t>
      </w:r>
      <w:r>
        <w:rPr>
          <w:rFonts w:ascii="Times New Roman" w:hAnsi="Times New Roman" w:cs="Times New Roman"/>
          <w:sz w:val="24"/>
          <w:szCs w:val="24"/>
        </w:rPr>
        <w:t>от автора.</w:t>
      </w:r>
    </w:p>
    <w:p w:rsidR="00231451" w:rsidRDefault="006C2505" w:rsidP="00BE7188">
      <w:pPr>
        <w:pStyle w:val="a7"/>
        <w:numPr>
          <w:ilvl w:val="0"/>
          <w:numId w:val="2"/>
        </w:numPr>
        <w:suppressAutoHyphens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Описывая </w:t>
      </w:r>
      <w:r w:rsidRP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структурно-грамматически</w:t>
      </w:r>
      <w:r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>е</w:t>
      </w:r>
      <w:r w:rsidRP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Pr="00735FC3">
        <w:rPr>
          <w:rFonts w:ascii="Times New Roman" w:hAnsi="Times New Roman" w:cs="Times New Roman"/>
          <w:sz w:val="24"/>
          <w:szCs w:val="24"/>
        </w:rPr>
        <w:t>особенности</w:t>
      </w:r>
      <w:r w:rsidRPr="00735FC3"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ремарок в пьесах Г. Горина</w:t>
      </w:r>
      <w:r>
        <w:rPr>
          <w:rStyle w:val="a6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Ю. С. </w:t>
      </w:r>
      <w:r w:rsidRPr="00B21D45">
        <w:rPr>
          <w:rFonts w:ascii="Times New Roman" w:hAnsi="Times New Roman" w:cs="Times New Roman"/>
          <w:sz w:val="24"/>
          <w:szCs w:val="24"/>
        </w:rPr>
        <w:t>Дектярев</w:t>
      </w:r>
      <w:r>
        <w:rPr>
          <w:rFonts w:ascii="Times New Roman" w:hAnsi="Times New Roman" w:cs="Times New Roman"/>
          <w:sz w:val="24"/>
          <w:szCs w:val="24"/>
        </w:rPr>
        <w:t xml:space="preserve">а отмечает, что одной из самых типичных </w:t>
      </w:r>
      <w:r w:rsidR="009044B1">
        <w:rPr>
          <w:rFonts w:ascii="Times New Roman" w:hAnsi="Times New Roman" w:cs="Times New Roman"/>
          <w:sz w:val="24"/>
          <w:szCs w:val="24"/>
        </w:rPr>
        <w:t xml:space="preserve">однословных </w:t>
      </w:r>
      <w:r>
        <w:rPr>
          <w:rFonts w:ascii="Times New Roman" w:hAnsi="Times New Roman" w:cs="Times New Roman"/>
          <w:sz w:val="24"/>
          <w:szCs w:val="24"/>
        </w:rPr>
        <w:t xml:space="preserve">форм </w:t>
      </w:r>
      <w:r w:rsidR="00E81A1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выражения является </w:t>
      </w:r>
      <w:r w:rsidRPr="006C2505">
        <w:rPr>
          <w:rFonts w:ascii="Times New Roman" w:hAnsi="Times New Roman" w:cs="Times New Roman"/>
          <w:i/>
          <w:sz w:val="24"/>
          <w:szCs w:val="24"/>
        </w:rPr>
        <w:t>деепричастие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связи с этим мой вопрос: </w:t>
      </w:r>
      <w:r w:rsidR="00E81A18">
        <w:rPr>
          <w:rFonts w:ascii="Times New Roman" w:hAnsi="Times New Roman" w:cs="Times New Roman"/>
          <w:sz w:val="24"/>
          <w:szCs w:val="24"/>
        </w:rPr>
        <w:t xml:space="preserve">нет ли у </w:t>
      </w:r>
      <w:r w:rsidR="00E81A18" w:rsidRPr="00B21D45">
        <w:rPr>
          <w:rFonts w:ascii="Times New Roman" w:hAnsi="Times New Roman" w:cs="Times New Roman"/>
          <w:sz w:val="24"/>
          <w:szCs w:val="24"/>
        </w:rPr>
        <w:t>Ю. С. Дектяревой</w:t>
      </w:r>
      <w:r w:rsidR="00E81A18">
        <w:rPr>
          <w:rFonts w:ascii="Times New Roman" w:hAnsi="Times New Roman" w:cs="Times New Roman"/>
          <w:sz w:val="24"/>
          <w:szCs w:val="24"/>
        </w:rPr>
        <w:t xml:space="preserve"> данных о частоте встречаемости деепричастий в драматических произведениях </w:t>
      </w:r>
      <w:r w:rsidR="009044B1">
        <w:rPr>
          <w:rFonts w:ascii="Times New Roman" w:hAnsi="Times New Roman" w:cs="Times New Roman"/>
          <w:sz w:val="24"/>
          <w:szCs w:val="24"/>
        </w:rPr>
        <w:t xml:space="preserve">(пусть даже только у Г. Горина) </w:t>
      </w:r>
      <w:r w:rsidR="00E81A18">
        <w:rPr>
          <w:rFonts w:ascii="Times New Roman" w:hAnsi="Times New Roman" w:cs="Times New Roman"/>
          <w:sz w:val="24"/>
          <w:szCs w:val="24"/>
        </w:rPr>
        <w:t xml:space="preserve">по сравнению с иными жанрами художественных произведений? На первый взгляд, вывод, полученный автором на ее материале, </w:t>
      </w:r>
      <w:r w:rsidR="000E1283">
        <w:rPr>
          <w:rFonts w:ascii="Times New Roman" w:hAnsi="Times New Roman" w:cs="Times New Roman"/>
          <w:sz w:val="24"/>
          <w:szCs w:val="24"/>
        </w:rPr>
        <w:t>свидетельствует о </w:t>
      </w:r>
      <w:r w:rsidR="00E81A18">
        <w:rPr>
          <w:rFonts w:ascii="Times New Roman" w:hAnsi="Times New Roman" w:cs="Times New Roman"/>
          <w:sz w:val="24"/>
          <w:szCs w:val="24"/>
        </w:rPr>
        <w:t xml:space="preserve">возможном преобладании употреблений деепричастий в текстах драматических текстов, именно за счет ремарок, но так ли это? </w:t>
      </w:r>
      <w:r w:rsidR="009044B1">
        <w:rPr>
          <w:rFonts w:ascii="Times New Roman" w:hAnsi="Times New Roman" w:cs="Times New Roman"/>
          <w:sz w:val="24"/>
          <w:szCs w:val="24"/>
        </w:rPr>
        <w:t xml:space="preserve">Деепричастие возникает и в другом месте анализа, проведенного </w:t>
      </w:r>
      <w:r w:rsidR="009044B1" w:rsidRPr="00B21D45">
        <w:rPr>
          <w:rFonts w:ascii="Times New Roman" w:hAnsi="Times New Roman" w:cs="Times New Roman"/>
          <w:sz w:val="24"/>
          <w:szCs w:val="24"/>
        </w:rPr>
        <w:t>Ю. С. Дектяревой</w:t>
      </w:r>
      <w:r w:rsidR="009044B1">
        <w:rPr>
          <w:rFonts w:ascii="Times New Roman" w:hAnsi="Times New Roman" w:cs="Times New Roman"/>
          <w:sz w:val="24"/>
          <w:szCs w:val="24"/>
        </w:rPr>
        <w:t>: при описании осложнений простого предложения, которое также может быть формой выражения ремарки. Мой в</w:t>
      </w:r>
      <w:r w:rsidR="00E81A18">
        <w:rPr>
          <w:rFonts w:ascii="Times New Roman" w:hAnsi="Times New Roman" w:cs="Times New Roman"/>
          <w:sz w:val="24"/>
          <w:szCs w:val="24"/>
        </w:rPr>
        <w:t xml:space="preserve">опрос продиктован здоровым исследовательским любопытством. Известно, что деепричастие </w:t>
      </w:r>
      <w:r w:rsidR="00E81A18" w:rsidRPr="00217156">
        <w:rPr>
          <w:rFonts w:ascii="Times New Roman" w:hAnsi="Times New Roman" w:cs="Times New Roman"/>
          <w:sz w:val="24"/>
          <w:szCs w:val="24"/>
        </w:rPr>
        <w:t>—</w:t>
      </w:r>
      <w:r w:rsidR="00E81A18">
        <w:rPr>
          <w:rFonts w:ascii="Times New Roman" w:hAnsi="Times New Roman" w:cs="Times New Roman"/>
          <w:sz w:val="24"/>
          <w:szCs w:val="24"/>
        </w:rPr>
        <w:t xml:space="preserve"> очень книжная часть речи, редкая в устной речи. С другой стороны, по нашим данным, деепричастие </w:t>
      </w:r>
      <w:r w:rsidR="00C704B0">
        <w:rPr>
          <w:rFonts w:ascii="Times New Roman" w:hAnsi="Times New Roman" w:cs="Times New Roman"/>
          <w:sz w:val="24"/>
          <w:szCs w:val="24"/>
        </w:rPr>
        <w:t xml:space="preserve">в устной речи </w:t>
      </w:r>
      <w:r w:rsidR="00E81A18">
        <w:rPr>
          <w:rFonts w:ascii="Times New Roman" w:hAnsi="Times New Roman" w:cs="Times New Roman"/>
          <w:sz w:val="24"/>
          <w:szCs w:val="24"/>
        </w:rPr>
        <w:t xml:space="preserve">(там, где оно есть) отчетливо маркирует низкий уровень речевой компетенции говорящего, выражающийся в потугах </w:t>
      </w:r>
      <w:r w:rsidR="009044B1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0E1283">
        <w:rPr>
          <w:rFonts w:ascii="Times New Roman" w:hAnsi="Times New Roman" w:cs="Times New Roman"/>
          <w:sz w:val="24"/>
          <w:szCs w:val="24"/>
        </w:rPr>
        <w:t>говорить красиво и </w:t>
      </w:r>
      <w:r w:rsidR="00E81A18">
        <w:rPr>
          <w:rFonts w:ascii="Times New Roman" w:hAnsi="Times New Roman" w:cs="Times New Roman"/>
          <w:sz w:val="24"/>
          <w:szCs w:val="24"/>
        </w:rPr>
        <w:t xml:space="preserve">грамотно. Не знаю, есть и тут какая-то связь с данными </w:t>
      </w:r>
      <w:r w:rsidR="00E81A18" w:rsidRPr="00B21D45">
        <w:rPr>
          <w:rFonts w:ascii="Times New Roman" w:hAnsi="Times New Roman" w:cs="Times New Roman"/>
          <w:sz w:val="24"/>
          <w:szCs w:val="24"/>
        </w:rPr>
        <w:t>Ю. С. Дектяревой</w:t>
      </w:r>
      <w:r w:rsidR="00E81A18">
        <w:rPr>
          <w:rFonts w:ascii="Times New Roman" w:hAnsi="Times New Roman" w:cs="Times New Roman"/>
          <w:sz w:val="24"/>
          <w:szCs w:val="24"/>
        </w:rPr>
        <w:t xml:space="preserve">, но любопытство пробудилось, и я жду </w:t>
      </w:r>
      <w:r w:rsidR="00EC1012">
        <w:rPr>
          <w:rFonts w:ascii="Times New Roman" w:hAnsi="Times New Roman" w:cs="Times New Roman"/>
          <w:sz w:val="24"/>
          <w:szCs w:val="24"/>
        </w:rPr>
        <w:t xml:space="preserve">какого-то </w:t>
      </w:r>
      <w:r w:rsidR="00E81A18">
        <w:rPr>
          <w:rFonts w:ascii="Times New Roman" w:hAnsi="Times New Roman" w:cs="Times New Roman"/>
          <w:sz w:val="24"/>
          <w:szCs w:val="24"/>
        </w:rPr>
        <w:t>ответа от автора.</w:t>
      </w:r>
    </w:p>
    <w:p w:rsidR="00E81A18" w:rsidRDefault="009044B1" w:rsidP="00BE7188">
      <w:pPr>
        <w:pStyle w:val="a7"/>
        <w:numPr>
          <w:ilvl w:val="0"/>
          <w:numId w:val="2"/>
        </w:numPr>
        <w:suppressAutoHyphens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с. 33 к непереходным глаголам, наряду с </w:t>
      </w:r>
      <w:r w:rsidRPr="009044B1">
        <w:rPr>
          <w:rFonts w:ascii="Times New Roman" w:hAnsi="Times New Roman" w:cs="Times New Roman"/>
          <w:i/>
          <w:sz w:val="24"/>
          <w:szCs w:val="24"/>
        </w:rPr>
        <w:t>садится, смеется, появляется</w:t>
      </w:r>
      <w:r>
        <w:rPr>
          <w:rFonts w:ascii="Times New Roman" w:hAnsi="Times New Roman" w:cs="Times New Roman"/>
          <w:sz w:val="24"/>
          <w:szCs w:val="24"/>
        </w:rPr>
        <w:t>, Ю. С. </w:t>
      </w:r>
      <w:r w:rsidRPr="00B21D45">
        <w:rPr>
          <w:rFonts w:ascii="Times New Roman" w:hAnsi="Times New Roman" w:cs="Times New Roman"/>
          <w:sz w:val="24"/>
          <w:szCs w:val="24"/>
        </w:rPr>
        <w:t>Дектярев</w:t>
      </w:r>
      <w:r>
        <w:rPr>
          <w:rFonts w:ascii="Times New Roman" w:hAnsi="Times New Roman" w:cs="Times New Roman"/>
          <w:sz w:val="24"/>
          <w:szCs w:val="24"/>
        </w:rPr>
        <w:t xml:space="preserve">а относит и глагол </w:t>
      </w:r>
      <w:r w:rsidRPr="009044B1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 xml:space="preserve">, что не может не вызвать сомнения (ср., например: </w:t>
      </w:r>
      <w:r w:rsidRPr="009044B1">
        <w:rPr>
          <w:rFonts w:ascii="Times New Roman" w:hAnsi="Times New Roman" w:cs="Times New Roman"/>
          <w:i/>
          <w:sz w:val="24"/>
          <w:szCs w:val="24"/>
        </w:rPr>
        <w:t>кричит приветствие</w:t>
      </w:r>
      <w:r>
        <w:rPr>
          <w:rFonts w:ascii="Times New Roman" w:hAnsi="Times New Roman" w:cs="Times New Roman"/>
          <w:i/>
          <w:sz w:val="24"/>
          <w:szCs w:val="24"/>
        </w:rPr>
        <w:t>, слоган, лозунг</w:t>
      </w:r>
      <w:r>
        <w:rPr>
          <w:rFonts w:ascii="Times New Roman" w:hAnsi="Times New Roman" w:cs="Times New Roman"/>
          <w:sz w:val="24"/>
          <w:szCs w:val="24"/>
        </w:rPr>
        <w:t xml:space="preserve">). Почему он не отнесен к группе глаголов говорения, вместе с </w:t>
      </w:r>
      <w:r w:rsidRPr="009044B1">
        <w:rPr>
          <w:rFonts w:ascii="Times New Roman" w:hAnsi="Times New Roman" w:cs="Times New Roman"/>
          <w:i/>
          <w:sz w:val="24"/>
          <w:szCs w:val="24"/>
        </w:rPr>
        <w:t>напевает, читает, декламирует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044B1" w:rsidRDefault="009044B1" w:rsidP="00BE7188">
      <w:pPr>
        <w:pStyle w:val="a7"/>
        <w:numPr>
          <w:ilvl w:val="0"/>
          <w:numId w:val="2"/>
        </w:numPr>
        <w:suppressAutoHyphens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Описывая неглагольные ремарки, выраженные словоформой, Ю. С. </w:t>
      </w:r>
      <w:r w:rsidRPr="00B21D45">
        <w:rPr>
          <w:rFonts w:ascii="Times New Roman" w:hAnsi="Times New Roman" w:cs="Times New Roman"/>
          <w:sz w:val="24"/>
          <w:szCs w:val="24"/>
        </w:rPr>
        <w:t>Дектярев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1283">
        <w:rPr>
          <w:rFonts w:ascii="Times New Roman" w:hAnsi="Times New Roman" w:cs="Times New Roman"/>
          <w:sz w:val="24"/>
          <w:szCs w:val="24"/>
        </w:rPr>
        <w:t xml:space="preserve"> в </w:t>
      </w:r>
      <w:r>
        <w:rPr>
          <w:rFonts w:ascii="Times New Roman" w:hAnsi="Times New Roman" w:cs="Times New Roman"/>
          <w:sz w:val="24"/>
          <w:szCs w:val="24"/>
        </w:rPr>
        <w:t xml:space="preserve">первую очередь называет </w:t>
      </w:r>
      <w:r w:rsidRPr="00C704B0">
        <w:rPr>
          <w:rFonts w:ascii="Times New Roman" w:hAnsi="Times New Roman" w:cs="Times New Roman"/>
          <w:i/>
          <w:sz w:val="24"/>
          <w:szCs w:val="24"/>
        </w:rPr>
        <w:t>наречие</w:t>
      </w:r>
      <w:r>
        <w:rPr>
          <w:rFonts w:ascii="Times New Roman" w:hAnsi="Times New Roman" w:cs="Times New Roman"/>
          <w:sz w:val="24"/>
          <w:szCs w:val="24"/>
        </w:rPr>
        <w:t xml:space="preserve">. Несколько </w:t>
      </w:r>
      <w:r w:rsidR="00C704B0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ше, заговорив об однородных сказуемых, она довольно подробно обсудила вопрос об их существовании в русской грамматике, сослалась на разных авторов, выбрала наиб</w:t>
      </w:r>
      <w:r w:rsidR="000E1283">
        <w:rPr>
          <w:rFonts w:ascii="Times New Roman" w:hAnsi="Times New Roman" w:cs="Times New Roman"/>
          <w:sz w:val="24"/>
          <w:szCs w:val="24"/>
        </w:rPr>
        <w:t>олее близкую для себя позицию и </w:t>
      </w:r>
      <w:r>
        <w:rPr>
          <w:rFonts w:ascii="Times New Roman" w:hAnsi="Times New Roman" w:cs="Times New Roman"/>
          <w:sz w:val="24"/>
          <w:szCs w:val="24"/>
        </w:rPr>
        <w:t xml:space="preserve">только тогда приступила к дальнейшему описанию. Здесь же даже вопроса не возникло о том, можно ли считать наречие </w:t>
      </w:r>
      <w:r w:rsidRPr="009044B1">
        <w:rPr>
          <w:rFonts w:ascii="Times New Roman" w:hAnsi="Times New Roman" w:cs="Times New Roman"/>
          <w:i/>
          <w:sz w:val="24"/>
          <w:szCs w:val="24"/>
        </w:rPr>
        <w:t>словоформой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4B23">
        <w:rPr>
          <w:rFonts w:ascii="Times New Roman" w:hAnsi="Times New Roman" w:cs="Times New Roman"/>
          <w:sz w:val="24"/>
          <w:szCs w:val="24"/>
        </w:rPr>
        <w:t xml:space="preserve"> Может, хотя бы сейчас Ю. С. </w:t>
      </w:r>
      <w:r w:rsidR="003F4B23" w:rsidRPr="00B21D45">
        <w:rPr>
          <w:rFonts w:ascii="Times New Roman" w:hAnsi="Times New Roman" w:cs="Times New Roman"/>
          <w:sz w:val="24"/>
          <w:szCs w:val="24"/>
        </w:rPr>
        <w:t>Дектярев</w:t>
      </w:r>
      <w:r w:rsidR="003F4B23">
        <w:rPr>
          <w:rFonts w:ascii="Times New Roman" w:hAnsi="Times New Roman" w:cs="Times New Roman"/>
          <w:sz w:val="24"/>
          <w:szCs w:val="24"/>
        </w:rPr>
        <w:t>а что-то скажет по этому поводу.</w:t>
      </w:r>
    </w:p>
    <w:p w:rsidR="003F4B23" w:rsidRDefault="003F4B23" w:rsidP="00BE7188">
      <w:pPr>
        <w:pStyle w:val="a7"/>
        <w:numPr>
          <w:ilvl w:val="0"/>
          <w:numId w:val="2"/>
        </w:numPr>
        <w:suppressAutoHyphens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дифференцированными в работе Ю. С. </w:t>
      </w:r>
      <w:r w:rsidRPr="00B21D45">
        <w:rPr>
          <w:rFonts w:ascii="Times New Roman" w:hAnsi="Times New Roman" w:cs="Times New Roman"/>
          <w:sz w:val="24"/>
          <w:szCs w:val="24"/>
        </w:rPr>
        <w:t>Дектярев</w:t>
      </w:r>
      <w:r>
        <w:rPr>
          <w:rFonts w:ascii="Times New Roman" w:hAnsi="Times New Roman" w:cs="Times New Roman"/>
          <w:sz w:val="24"/>
          <w:szCs w:val="24"/>
        </w:rPr>
        <w:t>ой мне показались ремарки физического и речевого действия (глава 3).</w:t>
      </w:r>
      <w:r w:rsidR="00C7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к физическим действиям </w:t>
      </w:r>
      <w:r w:rsidRPr="003F4B23">
        <w:rPr>
          <w:rFonts w:ascii="Times New Roman" w:hAnsi="Times New Roman" w:cs="Times New Roman"/>
          <w:sz w:val="24"/>
          <w:szCs w:val="24"/>
        </w:rPr>
        <w:t xml:space="preserve">оказались отнесены </w:t>
      </w:r>
      <w:r w:rsidRPr="003F4B23">
        <w:rPr>
          <w:rFonts w:ascii="Times New Roman" w:hAnsi="Times New Roman" w:cs="Times New Roman"/>
          <w:i/>
          <w:sz w:val="24"/>
          <w:szCs w:val="24"/>
        </w:rPr>
        <w:t>глаголы читать, перебивать, обращаться</w:t>
      </w:r>
      <w:r w:rsidRPr="003F4B23">
        <w:rPr>
          <w:rFonts w:ascii="Times New Roman" w:hAnsi="Times New Roman" w:cs="Times New Roman"/>
          <w:sz w:val="24"/>
          <w:szCs w:val="24"/>
        </w:rPr>
        <w:t xml:space="preserve"> (функционально-семантическая группа «Речь и звукопорождение»), а также </w:t>
      </w:r>
      <w:r w:rsidRPr="003F4B23">
        <w:rPr>
          <w:rFonts w:ascii="Times New Roman" w:hAnsi="Times New Roman" w:cs="Times New Roman"/>
          <w:i/>
          <w:sz w:val="24"/>
          <w:szCs w:val="24"/>
        </w:rPr>
        <w:t xml:space="preserve">декламировать, петь, напевать; передразнивать </w:t>
      </w:r>
      <w:r w:rsidRPr="003F4B23">
        <w:rPr>
          <w:rFonts w:ascii="Times New Roman" w:hAnsi="Times New Roman" w:cs="Times New Roman"/>
          <w:sz w:val="24"/>
          <w:szCs w:val="24"/>
        </w:rPr>
        <w:t>(группа «Воспроизведение»).</w:t>
      </w:r>
      <w:r>
        <w:rPr>
          <w:rFonts w:ascii="Times New Roman" w:hAnsi="Times New Roman" w:cs="Times New Roman"/>
          <w:sz w:val="24"/>
          <w:szCs w:val="24"/>
        </w:rPr>
        <w:t xml:space="preserve"> Даже если Ю. С. </w:t>
      </w:r>
      <w:r w:rsidRPr="00B21D45">
        <w:rPr>
          <w:rFonts w:ascii="Times New Roman" w:hAnsi="Times New Roman" w:cs="Times New Roman"/>
          <w:sz w:val="24"/>
          <w:szCs w:val="24"/>
        </w:rPr>
        <w:t>Дектярев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сделала это вслед за конкретными авторами (соответствующие ссылки в работе имеются), то все же можно было это хотя бы прокомментировать. Для меня, как человека, занимающегося речью, и звукопорождение, и воспроизведение </w:t>
      </w:r>
      <w:r w:rsidR="00BE7188" w:rsidRPr="0021715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188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>
        <w:rPr>
          <w:rFonts w:ascii="Times New Roman" w:hAnsi="Times New Roman" w:cs="Times New Roman"/>
          <w:sz w:val="24"/>
          <w:szCs w:val="24"/>
        </w:rPr>
        <w:t>речевые, а не физические де</w:t>
      </w:r>
      <w:r w:rsidR="00BE718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ствия.</w:t>
      </w:r>
    </w:p>
    <w:p w:rsidR="00BE7188" w:rsidRDefault="006E1910" w:rsidP="00BE7188">
      <w:pPr>
        <w:pStyle w:val="a7"/>
        <w:numPr>
          <w:ilvl w:val="0"/>
          <w:numId w:val="2"/>
        </w:numPr>
        <w:suppressAutoHyphens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4D26">
        <w:rPr>
          <w:rFonts w:ascii="Times New Roman" w:hAnsi="Times New Roman" w:cs="Times New Roman"/>
          <w:sz w:val="24"/>
          <w:szCs w:val="24"/>
        </w:rPr>
        <w:t xml:space="preserve">ызвал </w:t>
      </w:r>
      <w:r>
        <w:rPr>
          <w:rFonts w:ascii="Times New Roman" w:hAnsi="Times New Roman" w:cs="Times New Roman"/>
          <w:sz w:val="24"/>
          <w:szCs w:val="24"/>
        </w:rPr>
        <w:t xml:space="preserve">ряд вопросов и </w:t>
      </w:r>
      <w:r w:rsidR="00BA4D26">
        <w:rPr>
          <w:rFonts w:ascii="Times New Roman" w:hAnsi="Times New Roman" w:cs="Times New Roman"/>
          <w:sz w:val="24"/>
          <w:szCs w:val="24"/>
        </w:rPr>
        <w:t>тот</w:t>
      </w:r>
      <w:r w:rsidR="00BE7188">
        <w:rPr>
          <w:rFonts w:ascii="Times New Roman" w:hAnsi="Times New Roman" w:cs="Times New Roman"/>
          <w:sz w:val="24"/>
          <w:szCs w:val="24"/>
        </w:rPr>
        <w:t xml:space="preserve"> тип ремарок, которые Ю. С. </w:t>
      </w:r>
      <w:r w:rsidR="00BE7188" w:rsidRPr="00B21D45">
        <w:rPr>
          <w:rFonts w:ascii="Times New Roman" w:hAnsi="Times New Roman" w:cs="Times New Roman"/>
          <w:sz w:val="24"/>
          <w:szCs w:val="24"/>
        </w:rPr>
        <w:t>Дектярев</w:t>
      </w:r>
      <w:r w:rsidR="00BE7188">
        <w:rPr>
          <w:rFonts w:ascii="Times New Roman" w:hAnsi="Times New Roman" w:cs="Times New Roman"/>
          <w:sz w:val="24"/>
          <w:szCs w:val="24"/>
        </w:rPr>
        <w:t xml:space="preserve">а (опять же </w:t>
      </w:r>
      <w:r w:rsidR="00C704B0">
        <w:rPr>
          <w:rFonts w:ascii="Times New Roman" w:hAnsi="Times New Roman" w:cs="Times New Roman"/>
          <w:sz w:val="24"/>
          <w:szCs w:val="24"/>
        </w:rPr>
        <w:t>со ссылкой н</w:t>
      </w:r>
      <w:r w:rsidR="00BE7188">
        <w:rPr>
          <w:rFonts w:ascii="Times New Roman" w:hAnsi="Times New Roman" w:cs="Times New Roman"/>
          <w:sz w:val="24"/>
          <w:szCs w:val="24"/>
        </w:rPr>
        <w:t>а авторитетны</w:t>
      </w:r>
      <w:r w:rsidR="00C704B0">
        <w:rPr>
          <w:rFonts w:ascii="Times New Roman" w:hAnsi="Times New Roman" w:cs="Times New Roman"/>
          <w:sz w:val="24"/>
          <w:szCs w:val="24"/>
        </w:rPr>
        <w:t>х</w:t>
      </w:r>
      <w:r w:rsidR="00BE7188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C704B0">
        <w:rPr>
          <w:rFonts w:ascii="Times New Roman" w:hAnsi="Times New Roman" w:cs="Times New Roman"/>
          <w:sz w:val="24"/>
          <w:szCs w:val="24"/>
        </w:rPr>
        <w:t>ов</w:t>
      </w:r>
      <w:r w:rsidR="00BE7188">
        <w:rPr>
          <w:rFonts w:ascii="Times New Roman" w:hAnsi="Times New Roman" w:cs="Times New Roman"/>
          <w:sz w:val="24"/>
          <w:szCs w:val="24"/>
        </w:rPr>
        <w:t xml:space="preserve">) отнесла к </w:t>
      </w:r>
      <w:r w:rsidR="00BE7188" w:rsidRPr="00BE7188">
        <w:rPr>
          <w:rFonts w:ascii="Times New Roman" w:hAnsi="Times New Roman" w:cs="Times New Roman"/>
          <w:i/>
          <w:sz w:val="24"/>
          <w:szCs w:val="24"/>
        </w:rPr>
        <w:t>сеттингам</w:t>
      </w:r>
      <w:r w:rsidR="00BE7188">
        <w:rPr>
          <w:rFonts w:ascii="Times New Roman" w:hAnsi="Times New Roman" w:cs="Times New Roman"/>
          <w:sz w:val="24"/>
          <w:szCs w:val="24"/>
        </w:rPr>
        <w:t xml:space="preserve">, провозгласив, вслед за Е. С. Кубряковой, что они, в отличие от прочих ремарок, характеризуют некую </w:t>
      </w:r>
      <w:r w:rsidR="00BE7188" w:rsidRPr="00C704B0">
        <w:rPr>
          <w:rFonts w:ascii="Times New Roman" w:hAnsi="Times New Roman" w:cs="Times New Roman"/>
          <w:i/>
          <w:sz w:val="24"/>
          <w:szCs w:val="24"/>
        </w:rPr>
        <w:t>статичную обстановку</w:t>
      </w:r>
      <w:r w:rsidR="00BE7188">
        <w:rPr>
          <w:rFonts w:ascii="Times New Roman" w:hAnsi="Times New Roman" w:cs="Times New Roman"/>
          <w:sz w:val="24"/>
          <w:szCs w:val="24"/>
        </w:rPr>
        <w:t xml:space="preserve"> в сцене. Иными словами, обычная ремарка </w:t>
      </w:r>
      <w:r w:rsidR="00BE7188" w:rsidRPr="00217156">
        <w:rPr>
          <w:rFonts w:ascii="Times New Roman" w:hAnsi="Times New Roman" w:cs="Times New Roman"/>
          <w:sz w:val="24"/>
          <w:szCs w:val="24"/>
        </w:rPr>
        <w:t>—</w:t>
      </w:r>
      <w:r w:rsidR="00BE7188">
        <w:rPr>
          <w:rFonts w:ascii="Times New Roman" w:hAnsi="Times New Roman" w:cs="Times New Roman"/>
          <w:sz w:val="24"/>
          <w:szCs w:val="24"/>
        </w:rPr>
        <w:t xml:space="preserve"> это </w:t>
      </w:r>
      <w:r w:rsidR="000E1283">
        <w:rPr>
          <w:rFonts w:ascii="Times New Roman" w:hAnsi="Times New Roman" w:cs="Times New Roman"/>
          <w:sz w:val="24"/>
          <w:szCs w:val="24"/>
        </w:rPr>
        <w:t>динамика, а </w:t>
      </w:r>
      <w:r w:rsidR="00BE7188">
        <w:rPr>
          <w:rFonts w:ascii="Times New Roman" w:hAnsi="Times New Roman" w:cs="Times New Roman"/>
          <w:sz w:val="24"/>
          <w:szCs w:val="24"/>
        </w:rPr>
        <w:t xml:space="preserve">сеттинг </w:t>
      </w:r>
      <w:r w:rsidR="00BE7188" w:rsidRPr="00217156">
        <w:rPr>
          <w:rFonts w:ascii="Times New Roman" w:hAnsi="Times New Roman" w:cs="Times New Roman"/>
          <w:sz w:val="24"/>
          <w:szCs w:val="24"/>
        </w:rPr>
        <w:t>—</w:t>
      </w:r>
      <w:r w:rsidR="00BE7188">
        <w:rPr>
          <w:rFonts w:ascii="Times New Roman" w:hAnsi="Times New Roman" w:cs="Times New Roman"/>
          <w:sz w:val="24"/>
          <w:szCs w:val="24"/>
        </w:rPr>
        <w:t xml:space="preserve"> это статика. </w:t>
      </w:r>
      <w:r w:rsidR="00BA4D26">
        <w:rPr>
          <w:rFonts w:ascii="Times New Roman" w:hAnsi="Times New Roman" w:cs="Times New Roman"/>
          <w:sz w:val="24"/>
          <w:szCs w:val="24"/>
        </w:rPr>
        <w:t>При таком критерии разграничения вопросы не могут не возникнуть</w:t>
      </w:r>
      <w:r w:rsidR="00BE7188">
        <w:rPr>
          <w:rFonts w:ascii="Times New Roman" w:hAnsi="Times New Roman" w:cs="Times New Roman"/>
          <w:sz w:val="24"/>
          <w:szCs w:val="24"/>
        </w:rPr>
        <w:t xml:space="preserve">. На мой взгляд, вряд ли динамичны ремарки </w:t>
      </w:r>
      <w:r w:rsidR="00BE7188" w:rsidRPr="00BE7188">
        <w:rPr>
          <w:rFonts w:ascii="Times New Roman" w:hAnsi="Times New Roman" w:cs="Times New Roman"/>
          <w:i/>
          <w:sz w:val="24"/>
          <w:szCs w:val="24"/>
        </w:rPr>
        <w:t>тихо, в окно, шепотом, актеру</w:t>
      </w:r>
      <w:r w:rsidR="00D449E5">
        <w:rPr>
          <w:rFonts w:ascii="Times New Roman" w:hAnsi="Times New Roman" w:cs="Times New Roman"/>
          <w:sz w:val="24"/>
          <w:szCs w:val="24"/>
        </w:rPr>
        <w:t xml:space="preserve"> и </w:t>
      </w:r>
      <w:r w:rsidR="008B73CB">
        <w:rPr>
          <w:rFonts w:ascii="Times New Roman" w:hAnsi="Times New Roman" w:cs="Times New Roman"/>
          <w:sz w:val="24"/>
          <w:szCs w:val="24"/>
        </w:rPr>
        <w:t xml:space="preserve">под. </w:t>
      </w:r>
      <w:r w:rsidR="00BE7188">
        <w:rPr>
          <w:rFonts w:ascii="Times New Roman" w:hAnsi="Times New Roman" w:cs="Times New Roman"/>
          <w:sz w:val="24"/>
          <w:szCs w:val="24"/>
        </w:rPr>
        <w:t xml:space="preserve">Здесь динамизм никак не выражен, а, скорее, предполагается. С другой стороны, среди сеттингов </w:t>
      </w:r>
      <w:r>
        <w:rPr>
          <w:rFonts w:ascii="Times New Roman" w:hAnsi="Times New Roman" w:cs="Times New Roman"/>
          <w:sz w:val="24"/>
          <w:szCs w:val="24"/>
        </w:rPr>
        <w:t>оказались</w:t>
      </w:r>
      <w:r w:rsidR="00BE7188" w:rsidRPr="00BE7188">
        <w:rPr>
          <w:rFonts w:ascii="Times New Roman" w:hAnsi="Times New Roman" w:cs="Times New Roman"/>
          <w:sz w:val="24"/>
          <w:szCs w:val="24"/>
        </w:rPr>
        <w:t xml:space="preserve"> так</w:t>
      </w:r>
      <w:r w:rsidR="00BA4D26">
        <w:rPr>
          <w:rFonts w:ascii="Times New Roman" w:hAnsi="Times New Roman" w:cs="Times New Roman"/>
          <w:sz w:val="24"/>
          <w:szCs w:val="24"/>
        </w:rPr>
        <w:t>ие, например, пространные</w:t>
      </w:r>
      <w:r w:rsidR="00BE7188" w:rsidRPr="00BE7188">
        <w:rPr>
          <w:rFonts w:ascii="Times New Roman" w:hAnsi="Times New Roman" w:cs="Times New Roman"/>
          <w:sz w:val="24"/>
          <w:szCs w:val="24"/>
        </w:rPr>
        <w:t xml:space="preserve"> ремарк</w:t>
      </w:r>
      <w:r w:rsidR="00BA4D26">
        <w:rPr>
          <w:rFonts w:ascii="Times New Roman" w:hAnsi="Times New Roman" w:cs="Times New Roman"/>
          <w:sz w:val="24"/>
          <w:szCs w:val="24"/>
        </w:rPr>
        <w:t>и</w:t>
      </w:r>
      <w:r w:rsidR="00C704B0">
        <w:rPr>
          <w:rFonts w:ascii="Times New Roman" w:hAnsi="Times New Roman" w:cs="Times New Roman"/>
          <w:sz w:val="24"/>
          <w:szCs w:val="24"/>
        </w:rPr>
        <w:t>:</w:t>
      </w:r>
    </w:p>
    <w:p w:rsidR="00BE7188" w:rsidRPr="00BA4D26" w:rsidRDefault="00BE7188" w:rsidP="00BE7188">
      <w:pPr>
        <w:pStyle w:val="a7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26">
        <w:rPr>
          <w:rFonts w:ascii="Times New Roman" w:hAnsi="Times New Roman" w:cs="Times New Roman"/>
          <w:i/>
          <w:sz w:val="24"/>
          <w:szCs w:val="24"/>
        </w:rPr>
        <w:t>Звон разбитого стекла</w:t>
      </w:r>
      <w:r w:rsidR="00BA4D26" w:rsidRPr="00BA4D26">
        <w:rPr>
          <w:rFonts w:ascii="Times New Roman" w:hAnsi="Times New Roman" w:cs="Times New Roman"/>
          <w:i/>
          <w:sz w:val="24"/>
          <w:szCs w:val="24"/>
        </w:rPr>
        <w:t xml:space="preserve"> &lt;…&gt; 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Камень, брошенный с улицы, </w:t>
      </w:r>
      <w:r w:rsidRPr="00BA4D26">
        <w:rPr>
          <w:rFonts w:ascii="Times New Roman" w:hAnsi="Times New Roman" w:cs="Times New Roman"/>
          <w:b/>
          <w:i/>
          <w:sz w:val="24"/>
          <w:szCs w:val="24"/>
        </w:rPr>
        <w:t>влетел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 в одну из зал,</w:t>
      </w:r>
      <w:r w:rsidR="00BA4D26" w:rsidRPr="00BA4D26">
        <w:rPr>
          <w:rFonts w:ascii="Times New Roman" w:hAnsi="Times New Roman" w:cs="Times New Roman"/>
          <w:i/>
          <w:sz w:val="24"/>
          <w:szCs w:val="24"/>
        </w:rPr>
        <w:t xml:space="preserve"> &lt;…&gt; </w:t>
      </w:r>
      <w:r w:rsidRPr="00BA4D26">
        <w:rPr>
          <w:rFonts w:ascii="Times New Roman" w:hAnsi="Times New Roman" w:cs="Times New Roman"/>
          <w:b/>
          <w:i/>
          <w:sz w:val="24"/>
          <w:szCs w:val="24"/>
        </w:rPr>
        <w:t>Появился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 дворецкий Патрик,</w:t>
      </w:r>
      <w:r w:rsidR="00BA4D26" w:rsidRPr="00BA4D26">
        <w:rPr>
          <w:rFonts w:ascii="Times New Roman" w:hAnsi="Times New Roman" w:cs="Times New Roman"/>
          <w:i/>
          <w:sz w:val="24"/>
          <w:szCs w:val="24"/>
        </w:rPr>
        <w:t xml:space="preserve"> &lt;…&gt; 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Следом в залу </w:t>
      </w:r>
      <w:r w:rsidRPr="00BA4D26">
        <w:rPr>
          <w:rFonts w:ascii="Times New Roman" w:hAnsi="Times New Roman" w:cs="Times New Roman"/>
          <w:b/>
          <w:i/>
          <w:sz w:val="24"/>
          <w:szCs w:val="24"/>
        </w:rPr>
        <w:t>вошла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 сестра милосердия и домоправительница мисс Ванесса. </w:t>
      </w:r>
      <w:r w:rsidRPr="00BA4D26">
        <w:rPr>
          <w:rFonts w:ascii="Times New Roman" w:hAnsi="Times New Roman" w:cs="Times New Roman"/>
          <w:b/>
          <w:i/>
          <w:sz w:val="24"/>
          <w:szCs w:val="24"/>
        </w:rPr>
        <w:t>Подошла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 к бюро, </w:t>
      </w:r>
      <w:r w:rsidRPr="00BA4D26">
        <w:rPr>
          <w:rFonts w:ascii="Times New Roman" w:hAnsi="Times New Roman" w:cs="Times New Roman"/>
          <w:b/>
          <w:i/>
          <w:sz w:val="24"/>
          <w:szCs w:val="24"/>
        </w:rPr>
        <w:t>достала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 журнал.</w:t>
      </w:r>
    </w:p>
    <w:p w:rsidR="00BA4D26" w:rsidRPr="00BA4D26" w:rsidRDefault="00BA4D26" w:rsidP="00BE7188">
      <w:pPr>
        <w:pStyle w:val="a7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26">
        <w:rPr>
          <w:rFonts w:ascii="Times New Roman" w:hAnsi="Times New Roman" w:cs="Times New Roman"/>
          <w:i/>
          <w:sz w:val="24"/>
          <w:szCs w:val="24"/>
        </w:rPr>
        <w:t xml:space="preserve">Из левой кулисы быстрой походкой </w:t>
      </w:r>
      <w:r w:rsidRPr="00BA4D26">
        <w:rPr>
          <w:rFonts w:ascii="Times New Roman" w:hAnsi="Times New Roman" w:cs="Times New Roman"/>
          <w:b/>
          <w:i/>
          <w:sz w:val="24"/>
          <w:szCs w:val="24"/>
        </w:rPr>
        <w:t>появляется</w:t>
      </w:r>
      <w:r w:rsidRPr="00BA4D26">
        <w:rPr>
          <w:rFonts w:ascii="Times New Roman" w:hAnsi="Times New Roman" w:cs="Times New Roman"/>
          <w:i/>
          <w:sz w:val="24"/>
          <w:szCs w:val="24"/>
        </w:rPr>
        <w:t xml:space="preserve"> барон Мюнхгаузен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E7188" w:rsidRDefault="00BE7188" w:rsidP="00BE7188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Думается, динамики </w:t>
      </w:r>
      <w:r w:rsidR="00BA4D26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явно больше, чем статики.</w:t>
      </w:r>
      <w:r w:rsidR="008B73CB">
        <w:rPr>
          <w:rFonts w:ascii="Times New Roman" w:hAnsi="Times New Roman" w:cs="Times New Roman"/>
          <w:sz w:val="24"/>
          <w:szCs w:val="24"/>
        </w:rPr>
        <w:t xml:space="preserve"> </w:t>
      </w:r>
      <w:r w:rsidR="00D449E5">
        <w:rPr>
          <w:rFonts w:ascii="Times New Roman" w:hAnsi="Times New Roman" w:cs="Times New Roman"/>
          <w:sz w:val="24"/>
          <w:szCs w:val="24"/>
        </w:rPr>
        <w:t>Вероятно, дело не в </w:t>
      </w:r>
      <w:r w:rsidR="006E1910">
        <w:rPr>
          <w:rFonts w:ascii="Times New Roman" w:hAnsi="Times New Roman" w:cs="Times New Roman"/>
          <w:sz w:val="24"/>
          <w:szCs w:val="24"/>
        </w:rPr>
        <w:t xml:space="preserve">статичности/динамичности, а в том, что ремарка характеризует </w:t>
      </w:r>
      <w:r w:rsidR="00BA68C9">
        <w:rPr>
          <w:rFonts w:ascii="Times New Roman" w:hAnsi="Times New Roman" w:cs="Times New Roman"/>
          <w:sz w:val="24"/>
          <w:szCs w:val="24"/>
        </w:rPr>
        <w:t xml:space="preserve">(и сопровождает) </w:t>
      </w:r>
      <w:r w:rsidR="006E1910">
        <w:rPr>
          <w:rFonts w:ascii="Times New Roman" w:hAnsi="Times New Roman" w:cs="Times New Roman"/>
          <w:sz w:val="24"/>
          <w:szCs w:val="24"/>
        </w:rPr>
        <w:t xml:space="preserve">собственно какую-то реплику героя, а сеттинг </w:t>
      </w:r>
      <w:r w:rsidR="00CA0DDE" w:rsidRPr="008B73CB">
        <w:rPr>
          <w:rFonts w:ascii="Times New Roman" w:hAnsi="Times New Roman" w:cs="Times New Roman"/>
          <w:sz w:val="24"/>
          <w:szCs w:val="24"/>
        </w:rPr>
        <w:t>—</w:t>
      </w:r>
      <w:r w:rsidR="00CA0DDE">
        <w:rPr>
          <w:rFonts w:ascii="Times New Roman" w:hAnsi="Times New Roman" w:cs="Times New Roman"/>
          <w:sz w:val="24"/>
          <w:szCs w:val="24"/>
        </w:rPr>
        <w:t xml:space="preserve"> то, что в данный момент происходит на сцене. </w:t>
      </w:r>
      <w:r w:rsidR="008B73CB">
        <w:rPr>
          <w:rFonts w:ascii="Times New Roman" w:hAnsi="Times New Roman" w:cs="Times New Roman"/>
          <w:sz w:val="24"/>
          <w:szCs w:val="24"/>
        </w:rPr>
        <w:t xml:space="preserve">Хотелось бы </w:t>
      </w:r>
      <w:r w:rsidR="00BA68C9"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8B73CB">
        <w:rPr>
          <w:rFonts w:ascii="Times New Roman" w:hAnsi="Times New Roman" w:cs="Times New Roman"/>
          <w:sz w:val="24"/>
          <w:szCs w:val="24"/>
        </w:rPr>
        <w:t xml:space="preserve">услышать </w:t>
      </w:r>
      <w:r w:rsidR="00CA0DDE">
        <w:rPr>
          <w:rFonts w:ascii="Times New Roman" w:hAnsi="Times New Roman" w:cs="Times New Roman"/>
          <w:sz w:val="24"/>
          <w:szCs w:val="24"/>
        </w:rPr>
        <w:t>мнение</w:t>
      </w:r>
      <w:r w:rsidR="008B73CB">
        <w:rPr>
          <w:rFonts w:ascii="Times New Roman" w:hAnsi="Times New Roman" w:cs="Times New Roman"/>
          <w:sz w:val="24"/>
          <w:szCs w:val="24"/>
        </w:rPr>
        <w:t xml:space="preserve"> </w:t>
      </w:r>
      <w:r w:rsidR="008B73CB" w:rsidRPr="00BE7188">
        <w:rPr>
          <w:rFonts w:ascii="Times New Roman" w:hAnsi="Times New Roman" w:cs="Times New Roman"/>
          <w:sz w:val="24"/>
          <w:szCs w:val="24"/>
        </w:rPr>
        <w:t>Ю. С. Дектяревой</w:t>
      </w:r>
      <w:r w:rsidR="008B73CB">
        <w:rPr>
          <w:rFonts w:ascii="Times New Roman" w:hAnsi="Times New Roman" w:cs="Times New Roman"/>
          <w:sz w:val="24"/>
          <w:szCs w:val="24"/>
        </w:rPr>
        <w:t xml:space="preserve"> </w:t>
      </w:r>
      <w:r w:rsidR="00CA0DDE">
        <w:rPr>
          <w:rFonts w:ascii="Times New Roman" w:hAnsi="Times New Roman" w:cs="Times New Roman"/>
          <w:sz w:val="24"/>
          <w:szCs w:val="24"/>
        </w:rPr>
        <w:t>на этот счет</w:t>
      </w:r>
      <w:r w:rsidR="008B73CB">
        <w:rPr>
          <w:rFonts w:ascii="Times New Roman" w:hAnsi="Times New Roman" w:cs="Times New Roman"/>
          <w:sz w:val="24"/>
          <w:szCs w:val="24"/>
        </w:rPr>
        <w:t>.</w:t>
      </w:r>
    </w:p>
    <w:p w:rsidR="008B73CB" w:rsidRDefault="008B73CB" w:rsidP="008B73CB">
      <w:pPr>
        <w:pStyle w:val="a7"/>
        <w:numPr>
          <w:ilvl w:val="0"/>
          <w:numId w:val="2"/>
        </w:numPr>
        <w:suppressAutoHyphens/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73CB">
        <w:rPr>
          <w:rFonts w:ascii="Times New Roman" w:hAnsi="Times New Roman" w:cs="Times New Roman"/>
          <w:sz w:val="24"/>
          <w:szCs w:val="24"/>
        </w:rPr>
        <w:t xml:space="preserve">Наконец, вполне техническое, но, как представляется, все же важное для работ такого ранга замечание. В работе Ю. С. Дектяревой довольно много цифр, характеризующих ту или иную группу ремарок, но при этом все числовые показатели — </w:t>
      </w:r>
      <w:r w:rsidR="00C704B0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8B73CB">
        <w:rPr>
          <w:rFonts w:ascii="Times New Roman" w:hAnsi="Times New Roman" w:cs="Times New Roman"/>
          <w:sz w:val="24"/>
          <w:szCs w:val="24"/>
        </w:rPr>
        <w:t>абсолютные величины, относительные в работе полностью отсутствуют, тогда как именно они дают читателю наиболее яс</w:t>
      </w:r>
      <w:r w:rsidR="000E1283">
        <w:rPr>
          <w:rFonts w:ascii="Times New Roman" w:hAnsi="Times New Roman" w:cs="Times New Roman"/>
          <w:sz w:val="24"/>
          <w:szCs w:val="24"/>
        </w:rPr>
        <w:t>ное представление о том, чего в </w:t>
      </w:r>
      <w:r w:rsidRPr="008B73CB">
        <w:rPr>
          <w:rFonts w:ascii="Times New Roman" w:hAnsi="Times New Roman" w:cs="Times New Roman"/>
          <w:sz w:val="24"/>
          <w:szCs w:val="24"/>
        </w:rPr>
        <w:t xml:space="preserve">материале действительно больше, а чего меньше. Это еще простительно студенту-бакалавру, а претендент на степень магистра лингвистики, как мне кажется, уже должен грамотно проводить статистические подсчеты. К тому же в работе Ю. С. Дектяревой много и формулировок такого типа: </w:t>
      </w:r>
      <w:r w:rsidRPr="008B73CB">
        <w:rPr>
          <w:rFonts w:ascii="Times New Roman" w:hAnsi="Times New Roman" w:cs="Times New Roman"/>
          <w:i/>
          <w:sz w:val="24"/>
          <w:szCs w:val="24"/>
        </w:rPr>
        <w:t>наиболее часто употребляется …, преобладают …, самой обширной группой является</w:t>
      </w:r>
      <w:r w:rsidRPr="008B73CB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3C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при полном отсутствии вообще всяких цифр. Воспользуюсь случаем и предлагаю руководителям всех магистерских программ (направлений, профилей) на нашей кафедре посылать своих студентов (лучше бы официально, но можно и как угодно иначе) на наш курс «Методы статистической обработки полевых данных».</w:t>
      </w:r>
      <w:r w:rsidR="00917853">
        <w:rPr>
          <w:rFonts w:ascii="Times New Roman" w:hAnsi="Times New Roman" w:cs="Times New Roman"/>
          <w:sz w:val="24"/>
          <w:szCs w:val="24"/>
        </w:rPr>
        <w:t xml:space="preserve"> Это, вне всякого сомнения, было бы полезно всем студентам, имеющим дело с языковым или речевым материалом.</w:t>
      </w:r>
    </w:p>
    <w:p w:rsidR="00917853" w:rsidRPr="00917853" w:rsidRDefault="00917853" w:rsidP="00917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17853">
        <w:rPr>
          <w:rFonts w:ascii="Times New Roman" w:hAnsi="Times New Roman" w:cs="Times New Roman"/>
          <w:sz w:val="24"/>
          <w:szCs w:val="24"/>
        </w:rPr>
        <w:t xml:space="preserve">Однако все высказанные замечания никоим образом не снижают весьма положительного впечатления, которое оставляет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квалификационная работа </w:t>
      </w:r>
      <w:r w:rsidRPr="008B73CB">
        <w:rPr>
          <w:rFonts w:ascii="Times New Roman" w:hAnsi="Times New Roman" w:cs="Times New Roman"/>
          <w:sz w:val="24"/>
          <w:szCs w:val="24"/>
        </w:rPr>
        <w:t>Ю. С. Дектяревой</w:t>
      </w:r>
      <w:r w:rsidRPr="0091785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Нет сомнения, </w:t>
      </w:r>
      <w:r w:rsidRPr="00917853">
        <w:rPr>
          <w:rFonts w:ascii="Times New Roman" w:hAnsi="Times New Roman" w:cs="Times New Roman"/>
          <w:sz w:val="24"/>
          <w:szCs w:val="24"/>
        </w:rPr>
        <w:t>что перед нами </w:t>
      </w:r>
      <w:r w:rsidRPr="00917853">
        <w:rPr>
          <w:rFonts w:ascii="Times New Roman" w:hAnsi="Times New Roman" w:cs="Times New Roman"/>
          <w:i/>
          <w:sz w:val="24"/>
          <w:szCs w:val="24"/>
        </w:rPr>
        <w:t>—</w:t>
      </w:r>
      <w:r w:rsidRPr="00917853">
        <w:rPr>
          <w:rFonts w:ascii="Times New Roman" w:hAnsi="Times New Roman" w:cs="Times New Roman"/>
          <w:sz w:val="24"/>
          <w:szCs w:val="24"/>
        </w:rPr>
        <w:t xml:space="preserve"> работа грамотного, сложившегося исследователя, способного самостоятельно мыслить, наблюдать, обобщать. </w:t>
      </w:r>
      <w:r w:rsidRPr="00917853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178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редставленная на отзыв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магистерская </w:t>
      </w:r>
      <w:r w:rsidRPr="009178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диссертация является завершенным научным исследованием, актуальным по содержанию, новым по теме и выводам, которые, на мой взгляд, </w:t>
      </w:r>
      <w:r w:rsidRPr="00917853">
        <w:rPr>
          <w:rFonts w:ascii="Times New Roman" w:hAnsi="Times New Roman" w:cs="Times New Roman"/>
          <w:sz w:val="24"/>
          <w:szCs w:val="24"/>
        </w:rPr>
        <w:t>будут востребованы специалистами.</w:t>
      </w:r>
      <w:r>
        <w:rPr>
          <w:rFonts w:ascii="Times New Roman" w:hAnsi="Times New Roman" w:cs="Times New Roman"/>
          <w:sz w:val="24"/>
          <w:szCs w:val="24"/>
        </w:rPr>
        <w:t xml:space="preserve"> И эта работ</w:t>
      </w:r>
      <w:r w:rsidR="000E1283">
        <w:rPr>
          <w:rFonts w:ascii="Times New Roman" w:hAnsi="Times New Roman" w:cs="Times New Roman"/>
          <w:sz w:val="24"/>
          <w:szCs w:val="24"/>
        </w:rPr>
        <w:t>а заслуживает высокой оценки, а </w:t>
      </w:r>
      <w:r>
        <w:rPr>
          <w:rFonts w:ascii="Times New Roman" w:hAnsi="Times New Roman" w:cs="Times New Roman"/>
          <w:sz w:val="24"/>
          <w:szCs w:val="24"/>
        </w:rPr>
        <w:t xml:space="preserve">ее автор, </w:t>
      </w:r>
      <w:r w:rsidRPr="008B73CB">
        <w:rPr>
          <w:rFonts w:ascii="Times New Roman" w:hAnsi="Times New Roman" w:cs="Times New Roman"/>
          <w:sz w:val="24"/>
          <w:szCs w:val="24"/>
        </w:rPr>
        <w:t>Ю. С. Дектярев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17853">
        <w:rPr>
          <w:rFonts w:ascii="Times New Roman" w:hAnsi="Times New Roman" w:cs="Times New Roman"/>
          <w:i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искомой степени магистра лингвистики.</w:t>
      </w:r>
    </w:p>
    <w:p w:rsidR="00217156" w:rsidRDefault="00217156" w:rsidP="0021715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филологических наук,</w:t>
      </w:r>
    </w:p>
    <w:p w:rsidR="00217156" w:rsidRDefault="00217156" w:rsidP="0021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кафедры русского языка</w:t>
      </w:r>
    </w:p>
    <w:p w:rsidR="00217156" w:rsidRDefault="00217156" w:rsidP="0021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филологического факультета СПбГУ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 В. Богданова-Бегларян</w:t>
      </w:r>
    </w:p>
    <w:p w:rsidR="00217156" w:rsidRPr="00C327FD" w:rsidRDefault="005601B5" w:rsidP="0021715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17156">
        <w:rPr>
          <w:rFonts w:ascii="Times New Roman" w:hAnsi="Times New Roman" w:cs="Times New Roman"/>
          <w:sz w:val="24"/>
          <w:szCs w:val="24"/>
        </w:rPr>
        <w:t>.06.2014</w:t>
      </w:r>
    </w:p>
    <w:sectPr w:rsidR="00217156" w:rsidRPr="00C327FD" w:rsidSect="0023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C7" w:rsidRDefault="003F23C7" w:rsidP="00B82360">
      <w:pPr>
        <w:spacing w:after="0" w:line="240" w:lineRule="auto"/>
      </w:pPr>
      <w:r>
        <w:separator/>
      </w:r>
    </w:p>
  </w:endnote>
  <w:endnote w:type="continuationSeparator" w:id="0">
    <w:p w:rsidR="003F23C7" w:rsidRDefault="003F23C7" w:rsidP="00B8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C7" w:rsidRDefault="003F23C7" w:rsidP="00B82360">
      <w:pPr>
        <w:spacing w:after="0" w:line="240" w:lineRule="auto"/>
      </w:pPr>
      <w:r>
        <w:separator/>
      </w:r>
    </w:p>
  </w:footnote>
  <w:footnote w:type="continuationSeparator" w:id="0">
    <w:p w:rsidR="003F23C7" w:rsidRDefault="003F23C7" w:rsidP="00B82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3040"/>
    <w:multiLevelType w:val="hybridMultilevel"/>
    <w:tmpl w:val="41CA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23B"/>
    <w:multiLevelType w:val="hybridMultilevel"/>
    <w:tmpl w:val="3A2E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F4F2E"/>
    <w:multiLevelType w:val="hybridMultilevel"/>
    <w:tmpl w:val="9A58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5B2"/>
    <w:rsid w:val="00003710"/>
    <w:rsid w:val="00036772"/>
    <w:rsid w:val="000E1283"/>
    <w:rsid w:val="00113377"/>
    <w:rsid w:val="00117C05"/>
    <w:rsid w:val="001C04B0"/>
    <w:rsid w:val="00217156"/>
    <w:rsid w:val="002301FB"/>
    <w:rsid w:val="00231451"/>
    <w:rsid w:val="00255A86"/>
    <w:rsid w:val="0029102C"/>
    <w:rsid w:val="002D75B2"/>
    <w:rsid w:val="002F4420"/>
    <w:rsid w:val="00347702"/>
    <w:rsid w:val="00381935"/>
    <w:rsid w:val="003D75FD"/>
    <w:rsid w:val="003F23C7"/>
    <w:rsid w:val="003F4B23"/>
    <w:rsid w:val="00437DEF"/>
    <w:rsid w:val="0048580B"/>
    <w:rsid w:val="005204D8"/>
    <w:rsid w:val="0052751C"/>
    <w:rsid w:val="005601B5"/>
    <w:rsid w:val="005A1AF4"/>
    <w:rsid w:val="00664DE9"/>
    <w:rsid w:val="00667C91"/>
    <w:rsid w:val="006C2505"/>
    <w:rsid w:val="006E1910"/>
    <w:rsid w:val="00735FC3"/>
    <w:rsid w:val="00791248"/>
    <w:rsid w:val="00791B41"/>
    <w:rsid w:val="00845EB3"/>
    <w:rsid w:val="00873CFA"/>
    <w:rsid w:val="008B73CB"/>
    <w:rsid w:val="008D5A18"/>
    <w:rsid w:val="009044B1"/>
    <w:rsid w:val="00917853"/>
    <w:rsid w:val="00A00FD8"/>
    <w:rsid w:val="00B01BAA"/>
    <w:rsid w:val="00B01CF0"/>
    <w:rsid w:val="00B21D45"/>
    <w:rsid w:val="00B75528"/>
    <w:rsid w:val="00B82360"/>
    <w:rsid w:val="00B84BF7"/>
    <w:rsid w:val="00BA4D26"/>
    <w:rsid w:val="00BA68C9"/>
    <w:rsid w:val="00BC22B5"/>
    <w:rsid w:val="00BE7188"/>
    <w:rsid w:val="00C6528C"/>
    <w:rsid w:val="00C704B0"/>
    <w:rsid w:val="00CA0DDE"/>
    <w:rsid w:val="00D14E2D"/>
    <w:rsid w:val="00D449E5"/>
    <w:rsid w:val="00DE5998"/>
    <w:rsid w:val="00E72248"/>
    <w:rsid w:val="00E81A18"/>
    <w:rsid w:val="00E95613"/>
    <w:rsid w:val="00EA4D7A"/>
    <w:rsid w:val="00EC1012"/>
    <w:rsid w:val="00F7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8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82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82360"/>
    <w:rPr>
      <w:vertAlign w:val="superscript"/>
    </w:rPr>
  </w:style>
  <w:style w:type="character" w:styleId="a6">
    <w:name w:val="Hyperlink"/>
    <w:uiPriority w:val="99"/>
    <w:unhideWhenUsed/>
    <w:rsid w:val="00B21D45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B21D45"/>
    <w:pPr>
      <w:tabs>
        <w:tab w:val="right" w:leader="dot" w:pos="934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5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8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B823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B82360"/>
    <w:rPr>
      <w:vertAlign w:val="superscript"/>
    </w:rPr>
  </w:style>
  <w:style w:type="character" w:styleId="a6">
    <w:name w:val="Hyperlink"/>
    <w:uiPriority w:val="99"/>
    <w:unhideWhenUsed/>
    <w:rsid w:val="00B21D45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B21D45"/>
    <w:pPr>
      <w:tabs>
        <w:tab w:val="right" w:leader="dot" w:pos="934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dcterms:created xsi:type="dcterms:W3CDTF">2014-06-04T09:16:00Z</dcterms:created>
  <dcterms:modified xsi:type="dcterms:W3CDTF">2014-06-11T04:45:00Z</dcterms:modified>
</cp:coreProperties>
</file>