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0F" w:rsidRPr="00D959D3" w:rsidRDefault="002C7A0F" w:rsidP="002C7A0F">
      <w:pPr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9D3">
        <w:rPr>
          <w:rFonts w:ascii="Times New Roman" w:hAnsi="Times New Roman" w:cs="Times New Roman"/>
          <w:b/>
          <w:sz w:val="26"/>
          <w:szCs w:val="26"/>
        </w:rPr>
        <w:t>РЕЦЕНЗИЯ</w:t>
      </w:r>
    </w:p>
    <w:p w:rsidR="002C7A0F" w:rsidRPr="00D959D3" w:rsidRDefault="002C7A0F" w:rsidP="002C7A0F">
      <w:pPr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959D3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D959D3">
        <w:rPr>
          <w:rFonts w:ascii="Times New Roman" w:hAnsi="Times New Roman" w:cs="Times New Roman"/>
          <w:b/>
          <w:sz w:val="26"/>
          <w:szCs w:val="26"/>
        </w:rPr>
        <w:t xml:space="preserve"> выпускную квалификационную работу магистра лингвистики</w:t>
      </w:r>
    </w:p>
    <w:p w:rsidR="002C7A0F" w:rsidRPr="00D959D3" w:rsidRDefault="002C7A0F" w:rsidP="00D959D3">
      <w:pPr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9D3">
        <w:rPr>
          <w:rFonts w:ascii="Times New Roman" w:hAnsi="Times New Roman" w:cs="Times New Roman"/>
          <w:b/>
          <w:sz w:val="26"/>
          <w:szCs w:val="26"/>
        </w:rPr>
        <w:t xml:space="preserve">Таракановой Ольги Валерьевны </w:t>
      </w:r>
      <w:r w:rsidRPr="00D959D3">
        <w:rPr>
          <w:rFonts w:ascii="Times New Roman" w:hAnsi="Times New Roman" w:cs="Times New Roman"/>
          <w:b/>
          <w:sz w:val="26"/>
          <w:szCs w:val="26"/>
        </w:rPr>
        <w:t>на тему «</w:t>
      </w:r>
      <w:r w:rsidRPr="00D959D3">
        <w:rPr>
          <w:rFonts w:ascii="Times New Roman" w:hAnsi="Times New Roman" w:cs="Times New Roman"/>
          <w:b/>
          <w:sz w:val="26"/>
          <w:szCs w:val="26"/>
        </w:rPr>
        <w:t>Коммуникативные средства выражения убеждения в русском языке (на материале современных художественных фильмов)</w:t>
      </w:r>
      <w:r w:rsidRPr="00D959D3">
        <w:rPr>
          <w:rFonts w:ascii="Times New Roman" w:hAnsi="Times New Roman" w:cs="Times New Roman"/>
          <w:b/>
          <w:sz w:val="26"/>
          <w:szCs w:val="26"/>
        </w:rPr>
        <w:t>»</w:t>
      </w:r>
    </w:p>
    <w:p w:rsidR="002C7A0F" w:rsidRPr="00D959D3" w:rsidRDefault="002C7A0F" w:rsidP="002C7A0F">
      <w:pPr>
        <w:widowControl w:val="0"/>
        <w:suppressAutoHyphens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9D3">
        <w:rPr>
          <w:rFonts w:ascii="Times New Roman" w:hAnsi="Times New Roman" w:cs="Times New Roman"/>
          <w:sz w:val="26"/>
          <w:szCs w:val="26"/>
        </w:rPr>
        <w:t xml:space="preserve">Выпускная работа </w:t>
      </w:r>
      <w:r w:rsidR="0066668E" w:rsidRPr="00D959D3">
        <w:rPr>
          <w:rFonts w:ascii="Times New Roman" w:hAnsi="Times New Roman" w:cs="Times New Roman"/>
          <w:sz w:val="26"/>
          <w:szCs w:val="26"/>
        </w:rPr>
        <w:t>Таракановой Ольги Валерьевны</w:t>
      </w:r>
      <w:r w:rsidR="0066668E" w:rsidRPr="00D959D3">
        <w:rPr>
          <w:rFonts w:ascii="Times New Roman" w:hAnsi="Times New Roman" w:cs="Times New Roman"/>
          <w:sz w:val="26"/>
          <w:szCs w:val="26"/>
        </w:rPr>
        <w:t xml:space="preserve"> представляет несомненный интерес с точки </w:t>
      </w:r>
      <w:proofErr w:type="gramStart"/>
      <w:r w:rsidR="0066668E" w:rsidRPr="00D959D3">
        <w:rPr>
          <w:rFonts w:ascii="Times New Roman" w:hAnsi="Times New Roman" w:cs="Times New Roman"/>
          <w:sz w:val="26"/>
          <w:szCs w:val="26"/>
        </w:rPr>
        <w:t>зрения  комплексного</w:t>
      </w:r>
      <w:proofErr w:type="gramEnd"/>
      <w:r w:rsidR="0066668E" w:rsidRPr="00D959D3">
        <w:rPr>
          <w:rFonts w:ascii="Times New Roman" w:hAnsi="Times New Roman" w:cs="Times New Roman"/>
          <w:sz w:val="26"/>
          <w:szCs w:val="26"/>
        </w:rPr>
        <w:t xml:space="preserve"> изучения вербальных и невербальных средств выражения убеждения в межличностном общении. Одной из задач исследования является задача определения характера взаимодействия вербального и невербального компонентов воздействия в ситуации убеждения, </w:t>
      </w:r>
      <w:r w:rsidR="00447267" w:rsidRPr="00D959D3">
        <w:rPr>
          <w:rFonts w:ascii="Times New Roman" w:hAnsi="Times New Roman" w:cs="Times New Roman"/>
          <w:sz w:val="26"/>
          <w:szCs w:val="26"/>
        </w:rPr>
        <w:t>попытка решения</w:t>
      </w:r>
      <w:r w:rsidR="0066668E" w:rsidRPr="00D959D3">
        <w:rPr>
          <w:rFonts w:ascii="Times New Roman" w:hAnsi="Times New Roman" w:cs="Times New Roman"/>
          <w:sz w:val="26"/>
          <w:szCs w:val="26"/>
        </w:rPr>
        <w:t xml:space="preserve"> </w:t>
      </w:r>
      <w:r w:rsidR="00447267" w:rsidRPr="00D959D3">
        <w:rPr>
          <w:rFonts w:ascii="Times New Roman" w:hAnsi="Times New Roman" w:cs="Times New Roman"/>
          <w:sz w:val="26"/>
          <w:szCs w:val="26"/>
        </w:rPr>
        <w:t xml:space="preserve">которой определяет </w:t>
      </w:r>
      <w:r w:rsidR="00447267" w:rsidRPr="00D959D3">
        <w:rPr>
          <w:rFonts w:ascii="Times New Roman" w:hAnsi="Times New Roman" w:cs="Times New Roman"/>
          <w:b/>
          <w:sz w:val="26"/>
          <w:szCs w:val="26"/>
        </w:rPr>
        <w:t>новизну</w:t>
      </w:r>
      <w:r w:rsidR="00447267" w:rsidRPr="00D959D3">
        <w:rPr>
          <w:rFonts w:ascii="Times New Roman" w:hAnsi="Times New Roman" w:cs="Times New Roman"/>
          <w:sz w:val="26"/>
          <w:szCs w:val="26"/>
        </w:rPr>
        <w:t xml:space="preserve"> исследования. Данная задача решается путем анализа диалогов из 20 современных художественных фильмов, отобранных по принципу наличия премии или номинации на премию в кинофестивалях. Жаль, что автор работы не указал авторов сценариев этих фильмов, ведь именно они создали речевую ткань </w:t>
      </w:r>
      <w:proofErr w:type="spellStart"/>
      <w:r w:rsidR="00447267" w:rsidRPr="00D959D3">
        <w:rPr>
          <w:rFonts w:ascii="Times New Roman" w:hAnsi="Times New Roman" w:cs="Times New Roman"/>
          <w:sz w:val="26"/>
          <w:szCs w:val="26"/>
        </w:rPr>
        <w:t>кинотекстов</w:t>
      </w:r>
      <w:proofErr w:type="spellEnd"/>
      <w:r w:rsidR="00447267" w:rsidRPr="00D959D3">
        <w:rPr>
          <w:rFonts w:ascii="Times New Roman" w:hAnsi="Times New Roman" w:cs="Times New Roman"/>
          <w:sz w:val="26"/>
          <w:szCs w:val="26"/>
        </w:rPr>
        <w:t>.</w:t>
      </w:r>
    </w:p>
    <w:p w:rsidR="00447267" w:rsidRPr="00D959D3" w:rsidRDefault="005872F6" w:rsidP="002C7A0F">
      <w:pPr>
        <w:widowControl w:val="0"/>
        <w:suppressAutoHyphens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9D3">
        <w:rPr>
          <w:rFonts w:ascii="Times New Roman" w:hAnsi="Times New Roman" w:cs="Times New Roman"/>
          <w:sz w:val="26"/>
          <w:szCs w:val="26"/>
        </w:rPr>
        <w:t xml:space="preserve">В первой главе автор пытается развести такие </w:t>
      </w:r>
      <w:r w:rsidR="006B3B30" w:rsidRPr="00D959D3">
        <w:rPr>
          <w:rFonts w:ascii="Times New Roman" w:hAnsi="Times New Roman" w:cs="Times New Roman"/>
          <w:sz w:val="26"/>
          <w:szCs w:val="26"/>
        </w:rPr>
        <w:t xml:space="preserve">сложные пересекающиеся </w:t>
      </w:r>
      <w:r w:rsidRPr="00D959D3">
        <w:rPr>
          <w:rFonts w:ascii="Times New Roman" w:hAnsi="Times New Roman" w:cs="Times New Roman"/>
          <w:sz w:val="26"/>
          <w:szCs w:val="26"/>
        </w:rPr>
        <w:t xml:space="preserve">понятия как воздействие, побуждение и убеждение и приходит к выводу, что </w:t>
      </w:r>
      <w:r w:rsidR="006B3B30" w:rsidRPr="00D959D3">
        <w:rPr>
          <w:rFonts w:ascii="Times New Roman" w:hAnsi="Times New Roman" w:cs="Times New Roman"/>
          <w:sz w:val="26"/>
          <w:szCs w:val="26"/>
        </w:rPr>
        <w:t xml:space="preserve">убеждение – это один из способов воздействия (С.28), а побуждение – предваряющий шаг к побуждению (с.31). К сожалению, далее в работе эти понятия используются иногда как синонимы. Например, в выводах ко второй главе </w:t>
      </w:r>
      <w:r w:rsidR="001F47F6" w:rsidRPr="00D959D3">
        <w:rPr>
          <w:rFonts w:ascii="Times New Roman" w:hAnsi="Times New Roman" w:cs="Times New Roman"/>
          <w:sz w:val="26"/>
          <w:szCs w:val="26"/>
        </w:rPr>
        <w:t xml:space="preserve">и в заключении </w:t>
      </w:r>
      <w:r w:rsidR="006B3B30" w:rsidRPr="00D959D3">
        <w:rPr>
          <w:rFonts w:ascii="Times New Roman" w:hAnsi="Times New Roman" w:cs="Times New Roman"/>
          <w:sz w:val="26"/>
          <w:szCs w:val="26"/>
        </w:rPr>
        <w:t>говорится о «строгом побуждении» и «нестрогом типе убеждения»</w:t>
      </w:r>
      <w:r w:rsidR="001F47F6" w:rsidRPr="00D959D3">
        <w:rPr>
          <w:rFonts w:ascii="Times New Roman" w:hAnsi="Times New Roman" w:cs="Times New Roman"/>
          <w:sz w:val="26"/>
          <w:szCs w:val="26"/>
        </w:rPr>
        <w:t xml:space="preserve"> (с.104, с.108)</w:t>
      </w:r>
      <w:r w:rsidR="006B3B30" w:rsidRPr="00D959D3">
        <w:rPr>
          <w:rFonts w:ascii="Times New Roman" w:hAnsi="Times New Roman" w:cs="Times New Roman"/>
          <w:sz w:val="26"/>
          <w:szCs w:val="26"/>
        </w:rPr>
        <w:t xml:space="preserve">. Для прояснения своей классификации автору следовало бы использовать схему. </w:t>
      </w:r>
    </w:p>
    <w:p w:rsidR="001F47F6" w:rsidRPr="00D959D3" w:rsidRDefault="001F47F6" w:rsidP="002C7A0F">
      <w:pPr>
        <w:widowControl w:val="0"/>
        <w:suppressAutoHyphens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9D3">
        <w:rPr>
          <w:rFonts w:ascii="Times New Roman" w:hAnsi="Times New Roman" w:cs="Times New Roman"/>
          <w:sz w:val="26"/>
          <w:szCs w:val="26"/>
        </w:rPr>
        <w:t xml:space="preserve">В результате изучения литературы вопроса автор приходит к расширенному пониманию понятия убеждения как «совокупности коммуникативных приемов и средств воздействия человека на другого человека с целью принять точку зрения говорящего или согласиться выполнить его волеизъявление» (с. 45). Такое расширенное понимание понятия убеждение позволяет автору </w:t>
      </w:r>
      <w:r w:rsidR="00050BE1" w:rsidRPr="00D959D3">
        <w:rPr>
          <w:rFonts w:ascii="Times New Roman" w:hAnsi="Times New Roman" w:cs="Times New Roman"/>
          <w:sz w:val="26"/>
          <w:szCs w:val="26"/>
        </w:rPr>
        <w:t xml:space="preserve">рассматривать как </w:t>
      </w:r>
      <w:proofErr w:type="gramStart"/>
      <w:r w:rsidR="00050BE1" w:rsidRPr="00D959D3">
        <w:rPr>
          <w:rFonts w:ascii="Times New Roman" w:hAnsi="Times New Roman" w:cs="Times New Roman"/>
          <w:sz w:val="26"/>
          <w:szCs w:val="26"/>
        </w:rPr>
        <w:t>логические ,</w:t>
      </w:r>
      <w:proofErr w:type="gramEnd"/>
      <w:r w:rsidR="00050BE1" w:rsidRPr="00D959D3">
        <w:rPr>
          <w:rFonts w:ascii="Times New Roman" w:hAnsi="Times New Roman" w:cs="Times New Roman"/>
          <w:sz w:val="26"/>
          <w:szCs w:val="26"/>
        </w:rPr>
        <w:t xml:space="preserve"> так и эмоциональные способы убеждения. </w:t>
      </w:r>
      <w:r w:rsidR="00050BE1" w:rsidRPr="00D959D3">
        <w:rPr>
          <w:rFonts w:ascii="Times New Roman" w:hAnsi="Times New Roman" w:cs="Times New Roman"/>
          <w:b/>
          <w:sz w:val="26"/>
          <w:szCs w:val="26"/>
        </w:rPr>
        <w:t>Теоретически значимым</w:t>
      </w:r>
      <w:r w:rsidR="00050BE1" w:rsidRPr="00D959D3">
        <w:rPr>
          <w:rFonts w:ascii="Times New Roman" w:hAnsi="Times New Roman" w:cs="Times New Roman"/>
          <w:sz w:val="26"/>
          <w:szCs w:val="26"/>
        </w:rPr>
        <w:t xml:space="preserve"> является вывод автора о наличии особых средств выражения убеждения при строгом побуждении (таких как требование) и нестрогом побуждении (просьба, уговаривание).</w:t>
      </w:r>
    </w:p>
    <w:p w:rsidR="00050BE1" w:rsidRPr="00D959D3" w:rsidRDefault="00050BE1" w:rsidP="002C7A0F">
      <w:pPr>
        <w:widowControl w:val="0"/>
        <w:suppressAutoHyphens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9D3">
        <w:rPr>
          <w:rFonts w:ascii="Times New Roman" w:hAnsi="Times New Roman" w:cs="Times New Roman"/>
          <w:sz w:val="26"/>
          <w:szCs w:val="26"/>
        </w:rPr>
        <w:lastRenderedPageBreak/>
        <w:t xml:space="preserve">Автор разработал оригинальную схему представления речевого развертывания убеждения, которая включает: 1) структурный компонент (начало, основная часть, завершение, закрытие), 2) тактический шаг, представляющий собой речевое действие, 3) </w:t>
      </w:r>
      <w:proofErr w:type="spellStart"/>
      <w:r w:rsidRPr="00D959D3">
        <w:rPr>
          <w:rFonts w:ascii="Times New Roman" w:hAnsi="Times New Roman" w:cs="Times New Roman"/>
          <w:sz w:val="26"/>
          <w:szCs w:val="26"/>
        </w:rPr>
        <w:t>интенциональную</w:t>
      </w:r>
      <w:proofErr w:type="spellEnd"/>
      <w:r w:rsidRPr="00D959D3">
        <w:rPr>
          <w:rFonts w:ascii="Times New Roman" w:hAnsi="Times New Roman" w:cs="Times New Roman"/>
          <w:sz w:val="26"/>
          <w:szCs w:val="26"/>
        </w:rPr>
        <w:t xml:space="preserve"> реализацию (</w:t>
      </w:r>
      <w:proofErr w:type="spellStart"/>
      <w:r w:rsidRPr="00D959D3">
        <w:rPr>
          <w:rFonts w:ascii="Times New Roman" w:hAnsi="Times New Roman" w:cs="Times New Roman"/>
          <w:sz w:val="26"/>
          <w:szCs w:val="26"/>
        </w:rPr>
        <w:t>напр</w:t>
      </w:r>
      <w:proofErr w:type="spellEnd"/>
      <w:r w:rsidRPr="00D959D3">
        <w:rPr>
          <w:rFonts w:ascii="Times New Roman" w:hAnsi="Times New Roman" w:cs="Times New Roman"/>
          <w:sz w:val="26"/>
          <w:szCs w:val="26"/>
        </w:rPr>
        <w:t>, повтор-просьба), 4) лингвистические маркеры намерения, 5) невербальные средства.</w:t>
      </w:r>
      <w:r w:rsidR="004D3002" w:rsidRPr="00D959D3">
        <w:rPr>
          <w:rFonts w:ascii="Times New Roman" w:hAnsi="Times New Roman" w:cs="Times New Roman"/>
          <w:sz w:val="26"/>
          <w:szCs w:val="26"/>
        </w:rPr>
        <w:t xml:space="preserve"> Использование данной схемы при описании способов выражения убеждения, а также описания коммуникативной ситуации (внешнего контекста и внутреннего контекста) позволяет описать разнообразный </w:t>
      </w:r>
      <w:proofErr w:type="spellStart"/>
      <w:proofErr w:type="gramStart"/>
      <w:r w:rsidR="004D3002" w:rsidRPr="00D959D3">
        <w:rPr>
          <w:rFonts w:ascii="Times New Roman" w:hAnsi="Times New Roman" w:cs="Times New Roman"/>
          <w:sz w:val="26"/>
          <w:szCs w:val="26"/>
        </w:rPr>
        <w:t>разноуровневый</w:t>
      </w:r>
      <w:proofErr w:type="spellEnd"/>
      <w:r w:rsidR="004D3002" w:rsidRPr="00D959D3">
        <w:rPr>
          <w:rFonts w:ascii="Times New Roman" w:hAnsi="Times New Roman" w:cs="Times New Roman"/>
          <w:sz w:val="26"/>
          <w:szCs w:val="26"/>
        </w:rPr>
        <w:t xml:space="preserve">  речевой</w:t>
      </w:r>
      <w:proofErr w:type="gramEnd"/>
      <w:r w:rsidR="004D3002" w:rsidRPr="00D959D3">
        <w:rPr>
          <w:rFonts w:ascii="Times New Roman" w:hAnsi="Times New Roman" w:cs="Times New Roman"/>
          <w:sz w:val="26"/>
          <w:szCs w:val="26"/>
        </w:rPr>
        <w:t xml:space="preserve"> материал. </w:t>
      </w:r>
      <w:r w:rsidR="00D959D3" w:rsidRPr="00D959D3">
        <w:rPr>
          <w:rFonts w:ascii="Times New Roman" w:hAnsi="Times New Roman" w:cs="Times New Roman"/>
          <w:sz w:val="26"/>
          <w:szCs w:val="26"/>
        </w:rPr>
        <w:t>Следующим</w:t>
      </w:r>
      <w:r w:rsidR="004D3002" w:rsidRPr="00D959D3">
        <w:rPr>
          <w:rFonts w:ascii="Times New Roman" w:hAnsi="Times New Roman" w:cs="Times New Roman"/>
          <w:sz w:val="26"/>
          <w:szCs w:val="26"/>
        </w:rPr>
        <w:t xml:space="preserve"> </w:t>
      </w:r>
      <w:r w:rsidR="00D959D3" w:rsidRPr="00D959D3">
        <w:rPr>
          <w:rFonts w:ascii="Times New Roman" w:hAnsi="Times New Roman" w:cs="Times New Roman"/>
          <w:sz w:val="26"/>
          <w:szCs w:val="26"/>
        </w:rPr>
        <w:t xml:space="preserve">шагом могло бы быть упорядочивание материала </w:t>
      </w:r>
      <w:r w:rsidR="004D3002" w:rsidRPr="00D959D3">
        <w:rPr>
          <w:rFonts w:ascii="Times New Roman" w:hAnsi="Times New Roman" w:cs="Times New Roman"/>
          <w:sz w:val="26"/>
          <w:szCs w:val="26"/>
        </w:rPr>
        <w:t>по каким-то принципам</w:t>
      </w:r>
      <w:r w:rsidR="00F726AA" w:rsidRPr="00D959D3">
        <w:rPr>
          <w:rFonts w:ascii="Times New Roman" w:hAnsi="Times New Roman" w:cs="Times New Roman"/>
          <w:sz w:val="26"/>
          <w:szCs w:val="26"/>
        </w:rPr>
        <w:t>, например, как выразить желание завершить диалог при равноправном/ неравноправном общении (</w:t>
      </w:r>
      <w:r w:rsidR="00F726AA" w:rsidRPr="00D959D3">
        <w:rPr>
          <w:rFonts w:ascii="Times New Roman" w:hAnsi="Times New Roman" w:cs="Times New Roman"/>
          <w:i/>
          <w:sz w:val="26"/>
          <w:szCs w:val="26"/>
        </w:rPr>
        <w:t xml:space="preserve">Ладно, у </w:t>
      </w:r>
      <w:proofErr w:type="gramStart"/>
      <w:r w:rsidR="00F726AA" w:rsidRPr="00D959D3">
        <w:rPr>
          <w:rFonts w:ascii="Times New Roman" w:hAnsi="Times New Roman" w:cs="Times New Roman"/>
          <w:i/>
          <w:sz w:val="26"/>
          <w:szCs w:val="26"/>
        </w:rPr>
        <w:t>тебя ,</w:t>
      </w:r>
      <w:proofErr w:type="gramEnd"/>
      <w:r w:rsidR="00F726AA" w:rsidRPr="00D959D3">
        <w:rPr>
          <w:rFonts w:ascii="Times New Roman" w:hAnsi="Times New Roman" w:cs="Times New Roman"/>
          <w:i/>
          <w:sz w:val="26"/>
          <w:szCs w:val="26"/>
        </w:rPr>
        <w:t xml:space="preserve"> я так понимаю, еще много дел</w:t>
      </w:r>
      <w:r w:rsidR="00F726AA" w:rsidRPr="00D959D3">
        <w:rPr>
          <w:rFonts w:ascii="Times New Roman" w:hAnsi="Times New Roman" w:cs="Times New Roman"/>
          <w:sz w:val="26"/>
          <w:szCs w:val="26"/>
        </w:rPr>
        <w:t>. – С.96 – Кому так можно сказать?)</w:t>
      </w:r>
    </w:p>
    <w:p w:rsidR="00054E3A" w:rsidRPr="00D959D3" w:rsidRDefault="00054E3A" w:rsidP="002C7A0F">
      <w:pPr>
        <w:widowControl w:val="0"/>
        <w:suppressAutoHyphens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9D3">
        <w:rPr>
          <w:rFonts w:ascii="Times New Roman" w:hAnsi="Times New Roman" w:cs="Times New Roman"/>
          <w:color w:val="000000"/>
          <w:sz w:val="26"/>
          <w:szCs w:val="26"/>
        </w:rPr>
        <w:t xml:space="preserve">Автор демонстрирует способность к точной идентификации речевой интенции, к правильному определению лингвистических маркеров ее реализации. Лишь в редких случаях допускает ошибки в определении глагольных форм (напр. на с. 75 – форма </w:t>
      </w:r>
      <w:r w:rsidRPr="00D959D3">
        <w:rPr>
          <w:rFonts w:ascii="Times New Roman" w:hAnsi="Times New Roman" w:cs="Times New Roman"/>
          <w:i/>
          <w:color w:val="000000"/>
          <w:sz w:val="26"/>
          <w:szCs w:val="26"/>
        </w:rPr>
        <w:t>Поверьте</w:t>
      </w:r>
      <w:r w:rsidRPr="00D959D3">
        <w:rPr>
          <w:rFonts w:ascii="Times New Roman" w:hAnsi="Times New Roman" w:cs="Times New Roman"/>
          <w:color w:val="000000"/>
          <w:sz w:val="26"/>
          <w:szCs w:val="26"/>
        </w:rPr>
        <w:t xml:space="preserve"> (мне) опреде</w:t>
      </w:r>
      <w:r w:rsidR="00D959D3" w:rsidRPr="00D959D3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D959D3">
        <w:rPr>
          <w:rFonts w:ascii="Times New Roman" w:hAnsi="Times New Roman" w:cs="Times New Roman"/>
          <w:color w:val="000000"/>
          <w:sz w:val="26"/>
          <w:szCs w:val="26"/>
        </w:rPr>
        <w:t xml:space="preserve">яется как гл. поверить 2 л. </w:t>
      </w:r>
      <w:proofErr w:type="spellStart"/>
      <w:r w:rsidRPr="00D959D3">
        <w:rPr>
          <w:rFonts w:ascii="Times New Roman" w:hAnsi="Times New Roman" w:cs="Times New Roman"/>
          <w:color w:val="000000"/>
          <w:sz w:val="26"/>
          <w:szCs w:val="26"/>
        </w:rPr>
        <w:t>Мн.ч</w:t>
      </w:r>
      <w:proofErr w:type="spellEnd"/>
      <w:r w:rsidRPr="00D959D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959D3" w:rsidRPr="00D959D3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D959D3" w:rsidRPr="00D959D3" w:rsidRDefault="00D959D3" w:rsidP="00D959D3">
      <w:pPr>
        <w:widowControl w:val="0"/>
        <w:suppressAutoHyphens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9D3">
        <w:rPr>
          <w:rFonts w:ascii="Times New Roman" w:hAnsi="Times New Roman" w:cs="Times New Roman"/>
          <w:color w:val="000000"/>
          <w:sz w:val="26"/>
          <w:szCs w:val="26"/>
        </w:rPr>
        <w:t>К досадным недостаткам работы можно отнести отсутствие в списке литературы упоминаемых или цитируемых авторов (с. 13, 14, 16, 17, 19, 21, 31, 32, 41).</w:t>
      </w:r>
    </w:p>
    <w:p w:rsidR="002C7A0F" w:rsidRPr="00D959D3" w:rsidRDefault="002C7A0F" w:rsidP="00D959D3">
      <w:pPr>
        <w:widowControl w:val="0"/>
        <w:suppressAutoHyphens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9D3">
        <w:rPr>
          <w:rFonts w:ascii="Times New Roman" w:hAnsi="Times New Roman" w:cs="Times New Roman"/>
          <w:sz w:val="26"/>
          <w:szCs w:val="26"/>
        </w:rPr>
        <w:t xml:space="preserve">Несмотря на высказанные замечания выпускная квалификационная работа </w:t>
      </w:r>
      <w:r w:rsidRPr="00D959D3">
        <w:rPr>
          <w:rFonts w:ascii="Times New Roman" w:hAnsi="Times New Roman" w:cs="Times New Roman"/>
          <w:sz w:val="26"/>
          <w:szCs w:val="26"/>
        </w:rPr>
        <w:t xml:space="preserve">Таракановой Ольги </w:t>
      </w:r>
      <w:proofErr w:type="gramStart"/>
      <w:r w:rsidRPr="00D959D3">
        <w:rPr>
          <w:rFonts w:ascii="Times New Roman" w:hAnsi="Times New Roman" w:cs="Times New Roman"/>
          <w:sz w:val="26"/>
          <w:szCs w:val="26"/>
        </w:rPr>
        <w:t xml:space="preserve">Валерьевны  </w:t>
      </w:r>
      <w:r w:rsidR="00D959D3" w:rsidRPr="00D959D3">
        <w:rPr>
          <w:rFonts w:ascii="Times New Roman" w:hAnsi="Times New Roman" w:cs="Times New Roman"/>
          <w:sz w:val="26"/>
          <w:szCs w:val="26"/>
        </w:rPr>
        <w:t>представляет</w:t>
      </w:r>
      <w:proofErr w:type="gramEnd"/>
      <w:r w:rsidR="00D959D3" w:rsidRPr="00D959D3">
        <w:rPr>
          <w:rFonts w:ascii="Times New Roman" w:hAnsi="Times New Roman" w:cs="Times New Roman"/>
          <w:sz w:val="26"/>
          <w:szCs w:val="26"/>
        </w:rPr>
        <w:t xml:space="preserve"> собой оригинальное научное исследование, </w:t>
      </w:r>
      <w:r w:rsidRPr="00D959D3">
        <w:rPr>
          <w:rFonts w:ascii="Times New Roman" w:hAnsi="Times New Roman" w:cs="Times New Roman"/>
          <w:sz w:val="26"/>
          <w:szCs w:val="26"/>
        </w:rPr>
        <w:t>в</w:t>
      </w:r>
      <w:r w:rsidR="00D959D3" w:rsidRPr="00D959D3">
        <w:rPr>
          <w:rFonts w:ascii="Times New Roman" w:hAnsi="Times New Roman" w:cs="Times New Roman"/>
          <w:sz w:val="26"/>
          <w:szCs w:val="26"/>
        </w:rPr>
        <w:t xml:space="preserve"> котором решается</w:t>
      </w:r>
      <w:r w:rsidRPr="00D959D3">
        <w:rPr>
          <w:rFonts w:ascii="Times New Roman" w:hAnsi="Times New Roman" w:cs="Times New Roman"/>
          <w:sz w:val="26"/>
          <w:szCs w:val="26"/>
        </w:rPr>
        <w:t xml:space="preserve"> </w:t>
      </w:r>
      <w:r w:rsidR="008D0CDF">
        <w:rPr>
          <w:rFonts w:ascii="Times New Roman" w:hAnsi="Times New Roman" w:cs="Times New Roman"/>
          <w:sz w:val="26"/>
          <w:szCs w:val="26"/>
        </w:rPr>
        <w:t xml:space="preserve">задача описания способов, видов и средств убеждения в межличностном общении на примере </w:t>
      </w:r>
      <w:proofErr w:type="spellStart"/>
      <w:r w:rsidR="008D0CDF">
        <w:rPr>
          <w:rFonts w:ascii="Times New Roman" w:hAnsi="Times New Roman" w:cs="Times New Roman"/>
          <w:sz w:val="26"/>
          <w:szCs w:val="26"/>
        </w:rPr>
        <w:t>кинодиалогов</w:t>
      </w:r>
      <w:proofErr w:type="spellEnd"/>
      <w:r w:rsidR="008D0CDF">
        <w:rPr>
          <w:rFonts w:ascii="Times New Roman" w:hAnsi="Times New Roman" w:cs="Times New Roman"/>
          <w:sz w:val="26"/>
          <w:szCs w:val="26"/>
        </w:rPr>
        <w:t xml:space="preserve">. В </w:t>
      </w:r>
      <w:r w:rsidRPr="00D959D3">
        <w:rPr>
          <w:rFonts w:ascii="Times New Roman" w:hAnsi="Times New Roman" w:cs="Times New Roman"/>
          <w:sz w:val="26"/>
          <w:szCs w:val="26"/>
        </w:rPr>
        <w:t xml:space="preserve">целом </w:t>
      </w:r>
      <w:r w:rsidR="008D0CDF">
        <w:rPr>
          <w:rFonts w:ascii="Times New Roman" w:hAnsi="Times New Roman" w:cs="Times New Roman"/>
          <w:sz w:val="26"/>
          <w:szCs w:val="26"/>
        </w:rPr>
        <w:t xml:space="preserve">работа </w:t>
      </w:r>
      <w:r w:rsidRPr="00D959D3">
        <w:rPr>
          <w:rFonts w:ascii="Times New Roman" w:hAnsi="Times New Roman" w:cs="Times New Roman"/>
          <w:sz w:val="26"/>
          <w:szCs w:val="26"/>
        </w:rPr>
        <w:t>соответствует требованиям, предъявляемым к выпускным работам</w:t>
      </w:r>
      <w:r w:rsidRPr="00D959D3">
        <w:rPr>
          <w:rFonts w:ascii="Times New Roman" w:hAnsi="Times New Roman" w:cs="Times New Roman"/>
          <w:sz w:val="26"/>
          <w:szCs w:val="26"/>
        </w:rPr>
        <w:t xml:space="preserve"> магистра лингвистики</w:t>
      </w:r>
      <w:r w:rsidRPr="00D959D3">
        <w:rPr>
          <w:rFonts w:ascii="Times New Roman" w:hAnsi="Times New Roman" w:cs="Times New Roman"/>
          <w:sz w:val="26"/>
          <w:szCs w:val="26"/>
        </w:rPr>
        <w:t xml:space="preserve">, а ее автор заслуживает </w:t>
      </w:r>
      <w:r w:rsidRPr="00D959D3">
        <w:rPr>
          <w:rFonts w:ascii="Times New Roman" w:hAnsi="Times New Roman" w:cs="Times New Roman"/>
          <w:sz w:val="26"/>
          <w:szCs w:val="26"/>
        </w:rPr>
        <w:t xml:space="preserve">положительной </w:t>
      </w:r>
      <w:r w:rsidRPr="00D959D3">
        <w:rPr>
          <w:rFonts w:ascii="Times New Roman" w:hAnsi="Times New Roman" w:cs="Times New Roman"/>
          <w:sz w:val="26"/>
          <w:szCs w:val="26"/>
        </w:rPr>
        <w:t>оценки.</w:t>
      </w:r>
    </w:p>
    <w:p w:rsidR="008D0CDF" w:rsidRDefault="008D0CDF" w:rsidP="002C7A0F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D0CDF" w:rsidRDefault="008D0CDF" w:rsidP="002C7A0F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D0CDF" w:rsidRDefault="008D0CDF" w:rsidP="002C7A0F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D0CDF" w:rsidRDefault="008D0CDF" w:rsidP="002C7A0F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C7A0F" w:rsidRPr="00D959D3" w:rsidRDefault="002C7A0F" w:rsidP="002C7A0F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959D3">
        <w:rPr>
          <w:rFonts w:ascii="Times New Roman" w:hAnsi="Times New Roman" w:cs="Times New Roman"/>
          <w:sz w:val="26"/>
          <w:szCs w:val="26"/>
        </w:rPr>
        <w:t>Профессор кафедры РКИ</w:t>
      </w:r>
    </w:p>
    <w:p w:rsidR="002C7A0F" w:rsidRPr="00D959D3" w:rsidRDefault="002C7A0F" w:rsidP="002C7A0F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59D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959D3">
        <w:rPr>
          <w:rFonts w:ascii="Times New Roman" w:hAnsi="Times New Roman" w:cs="Times New Roman"/>
          <w:sz w:val="26"/>
          <w:szCs w:val="26"/>
        </w:rPr>
        <w:t xml:space="preserve"> методики его преподавания, д.ф.н.                                              Т.И.Попова</w:t>
      </w:r>
    </w:p>
    <w:p w:rsidR="002C7A0F" w:rsidRPr="00D959D3" w:rsidRDefault="002C7A0F" w:rsidP="002C7A0F">
      <w:pPr>
        <w:widowControl w:val="0"/>
        <w:suppressAutoHyphens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F00" w:rsidRPr="00D959D3" w:rsidRDefault="008F0F00">
      <w:pPr>
        <w:rPr>
          <w:sz w:val="26"/>
          <w:szCs w:val="26"/>
        </w:rPr>
      </w:pPr>
    </w:p>
    <w:sectPr w:rsidR="008F0F00" w:rsidRPr="00D9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0F"/>
    <w:rsid w:val="00050BE1"/>
    <w:rsid w:val="00054E3A"/>
    <w:rsid w:val="001F47F6"/>
    <w:rsid w:val="002C7A0F"/>
    <w:rsid w:val="00447267"/>
    <w:rsid w:val="004D3002"/>
    <w:rsid w:val="005872F6"/>
    <w:rsid w:val="00612CBC"/>
    <w:rsid w:val="0066668E"/>
    <w:rsid w:val="006B3B30"/>
    <w:rsid w:val="008D0CDF"/>
    <w:rsid w:val="008F0F00"/>
    <w:rsid w:val="00CE2D95"/>
    <w:rsid w:val="00D959D3"/>
    <w:rsid w:val="00F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C6465-5863-47B1-BA2C-2B5D229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Татьяна</dc:creator>
  <cp:keywords/>
  <dc:description/>
  <cp:lastModifiedBy>Попова Татьяна</cp:lastModifiedBy>
  <cp:revision>3</cp:revision>
  <dcterms:created xsi:type="dcterms:W3CDTF">2014-05-28T18:21:00Z</dcterms:created>
  <dcterms:modified xsi:type="dcterms:W3CDTF">2014-05-28T20:14:00Z</dcterms:modified>
</cp:coreProperties>
</file>