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C8" w:rsidRDefault="00B73BC8" w:rsidP="00B73BC8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B0113">
        <w:rPr>
          <w:rFonts w:ascii="Times New Roman" w:hAnsi="Times New Roman"/>
          <w:b/>
          <w:sz w:val="32"/>
          <w:szCs w:val="32"/>
        </w:rPr>
        <w:t>Аннотация</w:t>
      </w:r>
    </w:p>
    <w:p w:rsidR="00B73BC8" w:rsidRDefault="00B73BC8" w:rsidP="00B73B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Еремичевой Ольги Игоревны</w:t>
      </w:r>
    </w:p>
    <w:p w:rsidR="00B73BC8" w:rsidRPr="00123772" w:rsidRDefault="00B73BC8" w:rsidP="00B73B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3772">
        <w:rPr>
          <w:rFonts w:ascii="Times New Roman" w:hAnsi="Times New Roman"/>
          <w:sz w:val="28"/>
          <w:szCs w:val="28"/>
        </w:rPr>
        <w:t>к выпускной квалификационной работе на соискани</w:t>
      </w:r>
      <w:r>
        <w:rPr>
          <w:rFonts w:ascii="Times New Roman" w:hAnsi="Times New Roman"/>
          <w:sz w:val="28"/>
          <w:szCs w:val="28"/>
        </w:rPr>
        <w:t xml:space="preserve">е степени магистра лингвистики </w:t>
      </w:r>
    </w:p>
    <w:p w:rsidR="00343BA7" w:rsidRDefault="00B73BC8" w:rsidP="00343B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377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Сравнения в «Божественной Комедии» Данте Алигьери и проблема их перевода на русский язык»</w:t>
      </w:r>
      <w:r>
        <w:rPr>
          <w:rFonts w:ascii="Times New Roman" w:hAnsi="Times New Roman"/>
          <w:sz w:val="28"/>
          <w:szCs w:val="28"/>
        </w:rPr>
        <w:tab/>
      </w:r>
    </w:p>
    <w:p w:rsidR="00DB2067" w:rsidRDefault="00343BA7" w:rsidP="00343B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к.ф.н., доцент </w:t>
      </w:r>
      <w:proofErr w:type="spellStart"/>
      <w:r>
        <w:rPr>
          <w:rFonts w:ascii="Times New Roman" w:hAnsi="Times New Roman"/>
          <w:sz w:val="28"/>
          <w:szCs w:val="28"/>
        </w:rPr>
        <w:t>Кокошкина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343BA7" w:rsidRPr="00343BA7" w:rsidRDefault="00343BA7" w:rsidP="00343B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73BC8" w:rsidRDefault="00930C82" w:rsidP="00DB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</w:t>
      </w:r>
      <w:r w:rsidR="00B73BC8" w:rsidRPr="00DB2067">
        <w:rPr>
          <w:rFonts w:ascii="Times New Roman" w:hAnsi="Times New Roman" w:cs="Times New Roman"/>
          <w:sz w:val="28"/>
          <w:szCs w:val="28"/>
        </w:rPr>
        <w:t xml:space="preserve"> посвящена изучению сравнений первой части «</w:t>
      </w:r>
      <w:r w:rsidR="005663D5" w:rsidRPr="00DB2067">
        <w:rPr>
          <w:rFonts w:ascii="Times New Roman" w:hAnsi="Times New Roman" w:cs="Times New Roman"/>
          <w:sz w:val="28"/>
          <w:szCs w:val="28"/>
        </w:rPr>
        <w:t>Бож</w:t>
      </w:r>
      <w:r w:rsidR="00B73BC8" w:rsidRPr="00DB2067">
        <w:rPr>
          <w:rFonts w:ascii="Times New Roman" w:hAnsi="Times New Roman" w:cs="Times New Roman"/>
          <w:sz w:val="28"/>
          <w:szCs w:val="28"/>
        </w:rPr>
        <w:t>ественной Комедии</w:t>
      </w:r>
      <w:r w:rsidR="005663D5" w:rsidRPr="00DB2067">
        <w:rPr>
          <w:rFonts w:ascii="Times New Roman" w:hAnsi="Times New Roman" w:cs="Times New Roman"/>
          <w:sz w:val="28"/>
          <w:szCs w:val="28"/>
        </w:rPr>
        <w:t>» Данте, а также выявлению особенностей их перевода на русский язык.</w:t>
      </w:r>
    </w:p>
    <w:p w:rsidR="0041175F" w:rsidRPr="00DB2067" w:rsidRDefault="0041175F" w:rsidP="00DB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 определяется недостаточной изученностью сравнений «Божественной Комедии» и отсутствием научных работ, в которых проводился бы сопоставительный анализ переводов сравнений </w:t>
      </w:r>
      <w:r w:rsidR="00930C82">
        <w:rPr>
          <w:rFonts w:ascii="Times New Roman" w:hAnsi="Times New Roman" w:cs="Times New Roman"/>
          <w:sz w:val="28"/>
          <w:szCs w:val="28"/>
        </w:rPr>
        <w:t xml:space="preserve">и сравнительных конструкций </w:t>
      </w:r>
      <w:r>
        <w:rPr>
          <w:rFonts w:ascii="Times New Roman" w:hAnsi="Times New Roman" w:cs="Times New Roman"/>
          <w:sz w:val="28"/>
          <w:szCs w:val="28"/>
        </w:rPr>
        <w:t>Комедии.</w:t>
      </w:r>
    </w:p>
    <w:p w:rsidR="00DB2067" w:rsidRPr="00DB2067" w:rsidRDefault="00DB2067" w:rsidP="00DB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067">
        <w:rPr>
          <w:rFonts w:ascii="Times New Roman" w:hAnsi="Times New Roman" w:cs="Times New Roman"/>
          <w:sz w:val="28"/>
          <w:szCs w:val="28"/>
        </w:rPr>
        <w:t xml:space="preserve">Работа содержит введение, три основные главы, заключение и список использованной литературы. Во введении обоснована актуальность темы, сформулированы цели работы и задачи, определены объект и предмет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="005663D5" w:rsidRPr="00DB2067">
        <w:rPr>
          <w:rFonts w:ascii="Times New Roman" w:hAnsi="Times New Roman" w:cs="Times New Roman"/>
          <w:sz w:val="28"/>
          <w:szCs w:val="28"/>
        </w:rPr>
        <w:t>главе проводится обзор различных точек зрения на вопросы, связанные с определением места сравнения в системе средств выразительности речи, приводятся основные классификации сравнений, их функции. Во второй главе выполнен анализ непосредственно самих сравнений первой части «Божественной Комедии»  Данте, выявлены их структурные типы, проанализированы особенности ка</w:t>
      </w:r>
      <w:r>
        <w:rPr>
          <w:rFonts w:ascii="Times New Roman" w:hAnsi="Times New Roman" w:cs="Times New Roman"/>
          <w:sz w:val="28"/>
          <w:szCs w:val="28"/>
        </w:rPr>
        <w:t>ждого отдельного типа сравнений</w:t>
      </w:r>
      <w:r w:rsidR="005663D5" w:rsidRPr="00DB2067">
        <w:rPr>
          <w:rFonts w:ascii="Times New Roman" w:hAnsi="Times New Roman" w:cs="Times New Roman"/>
          <w:sz w:val="28"/>
          <w:szCs w:val="28"/>
        </w:rPr>
        <w:t>. Третья глава посвящена особенностям перевода сравнений на русский язык, выявлению переводческих приёмов, с помощью которых были переданы различные семантические характеристики сравнений.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67">
        <w:rPr>
          <w:rFonts w:ascii="Times New Roman" w:hAnsi="Times New Roman"/>
          <w:sz w:val="28"/>
          <w:szCs w:val="28"/>
        </w:rPr>
        <w:t>В заключении сформулированы общие выводы по работе и представлены результаты исследования</w:t>
      </w:r>
      <w:r w:rsidRPr="00741260">
        <w:rPr>
          <w:rFonts w:ascii="Times New Roman" w:hAnsi="Times New Roman"/>
          <w:sz w:val="24"/>
          <w:szCs w:val="24"/>
        </w:rPr>
        <w:t>.</w:t>
      </w:r>
    </w:p>
    <w:p w:rsidR="00A84A94" w:rsidRDefault="00A84A94"/>
    <w:sectPr w:rsidR="00A84A94" w:rsidSect="008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C8"/>
    <w:rsid w:val="00343BA7"/>
    <w:rsid w:val="0041175F"/>
    <w:rsid w:val="005663D5"/>
    <w:rsid w:val="00857778"/>
    <w:rsid w:val="00930C82"/>
    <w:rsid w:val="00996AE3"/>
    <w:rsid w:val="00A84A94"/>
    <w:rsid w:val="00B73BC8"/>
    <w:rsid w:val="00D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2015-05-25T17:18:00Z</dcterms:created>
  <dcterms:modified xsi:type="dcterms:W3CDTF">2015-05-30T22:17:00Z</dcterms:modified>
</cp:coreProperties>
</file>