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4E" w:rsidRDefault="00FF6F4E" w:rsidP="00FF6F4E">
      <w:pPr>
        <w:spacing w:line="240" w:lineRule="auto"/>
        <w:ind w:firstLine="902"/>
        <w:jc w:val="both"/>
      </w:pPr>
      <w:r>
        <w:t xml:space="preserve">       Рецензия на выпускную квалификационную работу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       магистра лингвистики Лу </w:t>
      </w:r>
      <w:proofErr w:type="spellStart"/>
      <w:r>
        <w:t>Цзиньин</w:t>
      </w:r>
      <w:proofErr w:type="spellEnd"/>
    </w:p>
    <w:p w:rsidR="00FF6F4E" w:rsidRDefault="00FF6F4E" w:rsidP="00FF6F4E">
      <w:pPr>
        <w:spacing w:line="240" w:lineRule="auto"/>
        <w:ind w:firstLine="902"/>
        <w:jc w:val="both"/>
      </w:pPr>
      <w:r>
        <w:t xml:space="preserve">      «Функционирование глагольных форм в русских сказках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              (на фоне китайского языка)                                  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       </w:t>
      </w:r>
    </w:p>
    <w:p w:rsidR="00FF6F4E" w:rsidRDefault="00FF6F4E" w:rsidP="00FF6F4E">
      <w:pPr>
        <w:spacing w:line="240" w:lineRule="auto"/>
        <w:ind w:firstLine="902"/>
        <w:jc w:val="both"/>
      </w:pPr>
    </w:p>
    <w:p w:rsidR="00FF6F4E" w:rsidRDefault="00FF6F4E" w:rsidP="00FF6F4E">
      <w:pPr>
        <w:spacing w:line="240" w:lineRule="auto"/>
        <w:ind w:firstLine="902"/>
        <w:jc w:val="both"/>
      </w:pPr>
      <w:r>
        <w:t xml:space="preserve"> Выпускная квалификационная работа студентки 2 курса магистратуры Лу </w:t>
      </w:r>
      <w:proofErr w:type="spellStart"/>
      <w:r>
        <w:t>Цзиньин</w:t>
      </w:r>
      <w:proofErr w:type="spellEnd"/>
      <w:r>
        <w:t xml:space="preserve"> «Функционирование глагольных форм в русских сказках (на фоне китайского языка) посвящена одной из актуальных проблем современной лингвистики вообще и в практике преподавания русского языка как иностранного в частности: глагольным формам русского языка. В центре внимания определяются </w:t>
      </w:r>
      <w:proofErr w:type="spellStart"/>
      <w:proofErr w:type="gramStart"/>
      <w:r>
        <w:t>видо</w:t>
      </w:r>
      <w:proofErr w:type="spellEnd"/>
      <w:r>
        <w:t>-временные</w:t>
      </w:r>
      <w:proofErr w:type="gramEnd"/>
      <w:r>
        <w:t xml:space="preserve"> глагольные формы русских сказок.                                   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 В качестве цели исследования рассматривается выявление особенностей функционирования глагольных форм в русских сказках (на фоне китайского языка).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Первая глава «Теоретические основы изучения русских глагольных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 на фоне китайского языка» (</w:t>
      </w:r>
      <w:proofErr w:type="spellStart"/>
      <w:r>
        <w:t>с.с</w:t>
      </w:r>
      <w:proofErr w:type="spellEnd"/>
      <w:r>
        <w:t xml:space="preserve">. 10 -50) представляет собой серьезное законченное описание научно-теоретических положений, связанных с проблемой исследования. На хорошем научном стиле рассматривается следующий ряд вопросов: семантика аспектуальности  и семантика глагольного вида; семантика временных форм глагола; жанрово-стилистические особенности сказок. Следует подчеркнуть, что каждый из заявленных вопросов последовательно анализируется в сравнительном описании: в русском и китайском  языках. Прослеживается стабильное параллельное описание вида глагола как объекта грамматики (параграфы 1.1. и 1.2.), выражения временных значений глаголов (1.3. и 1.4), жанровой специфики сказок (1.5. 1.-1.5.2. и 1.5.3.). Отправной точкой размышления при этом становится лингвистическое описание русского языка как иностранного (параграф 1.1.1. «вид русского глагола как объект исследования в рамках русского языка как иностранного)».     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Данное логическое представление научно-теоретических положений свидетельствует о качественном владении методологии исследования, методикой научного изложения.  </w:t>
      </w:r>
    </w:p>
    <w:p w:rsidR="00FF6F4E" w:rsidRDefault="00FF6F4E" w:rsidP="00FF6F4E">
      <w:pPr>
        <w:spacing w:line="240" w:lineRule="auto"/>
        <w:ind w:firstLine="902"/>
        <w:jc w:val="both"/>
      </w:pPr>
      <w:r>
        <w:t>Первая глава квалификационной работы</w:t>
      </w:r>
      <w:r w:rsidRPr="002377AF">
        <w:t xml:space="preserve"> </w:t>
      </w:r>
      <w:r>
        <w:t xml:space="preserve">Лу </w:t>
      </w:r>
      <w:proofErr w:type="spellStart"/>
      <w:r>
        <w:t>Цзиньин</w:t>
      </w:r>
      <w:proofErr w:type="spellEnd"/>
      <w:r>
        <w:t xml:space="preserve"> привлекает и осмысленным обращением к классической научной мысли (</w:t>
      </w:r>
      <w:proofErr w:type="spellStart"/>
      <w:r>
        <w:t>В.Виноградов</w:t>
      </w:r>
      <w:proofErr w:type="spellEnd"/>
      <w:r>
        <w:t xml:space="preserve">, </w:t>
      </w:r>
      <w:proofErr w:type="spellStart"/>
      <w:r>
        <w:t>В.А.Белошапкова</w:t>
      </w:r>
      <w:proofErr w:type="spellEnd"/>
      <w:r>
        <w:t xml:space="preserve">, </w:t>
      </w:r>
      <w:proofErr w:type="spellStart"/>
      <w:r>
        <w:t>А.В.Бондарко</w:t>
      </w:r>
      <w:proofErr w:type="spellEnd"/>
      <w:r>
        <w:t xml:space="preserve">, Шведова Н.Ю., </w:t>
      </w:r>
      <w:proofErr w:type="spellStart"/>
      <w:r>
        <w:t>Пропп</w:t>
      </w:r>
      <w:proofErr w:type="spellEnd"/>
      <w:r>
        <w:t xml:space="preserve"> В.Я.), что, несомненно, создает хорошую научно-теоретическую основу последующему анализу материала.</w:t>
      </w:r>
    </w:p>
    <w:p w:rsidR="00FF6F4E" w:rsidRDefault="00FF6F4E" w:rsidP="00CE4CEB">
      <w:pPr>
        <w:spacing w:line="240" w:lineRule="auto"/>
        <w:ind w:firstLine="902"/>
        <w:jc w:val="both"/>
      </w:pPr>
      <w:r>
        <w:t xml:space="preserve">Более того, обращает внимание широта научной мысли Лу </w:t>
      </w:r>
      <w:proofErr w:type="spellStart"/>
      <w:r>
        <w:t>Цзиньин</w:t>
      </w:r>
      <w:proofErr w:type="spellEnd"/>
      <w:r>
        <w:t>. Имеются расширенные научные рассуждения интересуемой проблемой в связи  с «другими славянскими языками» (</w:t>
      </w:r>
      <w:proofErr w:type="spellStart"/>
      <w:r>
        <w:t>с.с</w:t>
      </w:r>
      <w:proofErr w:type="spellEnd"/>
      <w:r>
        <w:t xml:space="preserve">. 21-22); в рамках интерференции: в сравнении русского языка как индоевропейского языка и китайского как сино-тибетской системы языка (с.19). Обнаруживаются параллели «родного» и «неродного» языков (с.14). При этом излагаемые теоретические положения  подтверждаются примерами из произведений </w:t>
      </w:r>
      <w:proofErr w:type="spellStart"/>
      <w:r>
        <w:lastRenderedPageBreak/>
        <w:t>Ф.М.Достоевского</w:t>
      </w:r>
      <w:proofErr w:type="spellEnd"/>
      <w:r>
        <w:t xml:space="preserve">, </w:t>
      </w:r>
      <w:proofErr w:type="spellStart"/>
      <w:r>
        <w:t>М.Булгакова</w:t>
      </w:r>
      <w:proofErr w:type="spellEnd"/>
      <w:r>
        <w:t xml:space="preserve"> (с.36), что позволяет говорить о хорошем научном потенциале Лу </w:t>
      </w:r>
      <w:proofErr w:type="spellStart"/>
      <w:r>
        <w:t>Цзиньин</w:t>
      </w:r>
      <w:proofErr w:type="spellEnd"/>
      <w:r>
        <w:t>.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Невозможно не отметить особенности научного стиля Лу </w:t>
      </w:r>
      <w:proofErr w:type="spellStart"/>
      <w:r>
        <w:t>Цзиньин</w:t>
      </w:r>
      <w:proofErr w:type="spellEnd"/>
      <w:r>
        <w:t xml:space="preserve">, отличающегося наличием элементов рассуждения: при обращении к значимости исследуемой проблемы в рамках русского языка как иностранного с включением конкретных примеров социально-учебной сферы студентов (с. 14, 37).            </w:t>
      </w:r>
    </w:p>
    <w:p w:rsidR="00FF6F4E" w:rsidRDefault="00FF6F4E" w:rsidP="00FF6F4E">
      <w:pPr>
        <w:spacing w:line="240" w:lineRule="auto"/>
        <w:ind w:firstLine="902"/>
        <w:jc w:val="both"/>
      </w:pPr>
      <w:r>
        <w:t>Насыщенность содержательного материала, глубина научных положений первой главы  позволяет говорить о возможностях изложенных научно-теоретических положений выступать в качестве методического пособия преподавателям русского языка как иностранного, а также филологам, занимающимся восточными языками.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Вторая глава «Функционирование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глагольных форм несовершенного вида в сказках» (с.с.50-80) и Третья глава «Функции глаголов совершенного вида в текстах сказок» (с.с.80-108) охватывает значительный количественно-качественный материал исследования, описание которого находит отражение в соответствующих расширенных выводах главы (с.с.106-108). Глава сохраняет всеохватывающий научный взгляд автора работы, демонстрируя широту научных знаний.    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Список литературы включает 59 источников (в том числе на китайском языке) научной литературы. </w:t>
      </w:r>
    </w:p>
    <w:p w:rsidR="00FF6F4E" w:rsidRPr="00CE4CEB" w:rsidRDefault="00FF6F4E" w:rsidP="00FF6F4E">
      <w:pPr>
        <w:spacing w:line="240" w:lineRule="auto"/>
        <w:ind w:firstLine="902"/>
        <w:jc w:val="both"/>
        <w:rPr>
          <w:shd w:val="pct15" w:color="auto" w:fill="FFFFFF"/>
        </w:rPr>
      </w:pPr>
      <w:r w:rsidRPr="00CE4CEB">
        <w:rPr>
          <w:shd w:val="pct15" w:color="auto" w:fill="FFFFFF"/>
        </w:rPr>
        <w:t xml:space="preserve">Принципиальных замечаний представленная квалифицированная работа Лу </w:t>
      </w:r>
      <w:proofErr w:type="spellStart"/>
      <w:r w:rsidRPr="00CE4CEB">
        <w:rPr>
          <w:shd w:val="pct15" w:color="auto" w:fill="FFFFFF"/>
        </w:rPr>
        <w:t>Цзиньин</w:t>
      </w:r>
      <w:proofErr w:type="spellEnd"/>
      <w:r w:rsidRPr="00CE4CEB">
        <w:rPr>
          <w:shd w:val="pct15" w:color="auto" w:fill="FFFFFF"/>
        </w:rPr>
        <w:t xml:space="preserve"> не вызывает.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Тем не менее, в качестве совета предлагаем возможное включение в список литературы сборников сказок известных изданий, отражающих материал исследования.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Вместе с тем, на с.53 языковой зачин «жили-были» связывается с восприятием иронии. Отмечается: «Носитель языка воспринимает иронию или готовится к длительному, иногда нереальному, как в сказке, рассказу». Думается, что носители языка воспринимают зачин русских сказок «жили-были» как эффект достоверности факта, без какого-либо момента иронии.   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Глава 2 заявляет анализ особенностей функционирования глаголов несовершенного вида в сказках. В связи с этим, думается, моменты синтагматических связей глагольных форм данного вида с совершенным видом следует отметить особо в качестве закономерных связей, отражающих в конечном итоге результат действия героя (с. 53 и др.). </w:t>
      </w:r>
    </w:p>
    <w:p w:rsidR="00FF6F4E" w:rsidRDefault="00FF6F4E" w:rsidP="00FF6F4E">
      <w:pPr>
        <w:spacing w:line="240" w:lineRule="auto"/>
        <w:ind w:firstLine="902"/>
        <w:jc w:val="both"/>
      </w:pPr>
      <w:r>
        <w:t>Возникшие вопросы с целью уточнения ряда излагаемых положений: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1. На с. 45, отмечая стилистические особенности китайских сказок, указывается: «Китайские народные сказки отражают дух, присущий китайскому народу». И далее: «Для жителей Китая характерно доминирование родовых, коллективистских ценностей». Считаете ли Вы, что «дух коллективизма» выступает отличительной чертой китайских сказок?    </w:t>
      </w:r>
    </w:p>
    <w:p w:rsidR="00FF6F4E" w:rsidRDefault="00FF6F4E" w:rsidP="00CE4CEB">
      <w:pPr>
        <w:spacing w:line="240" w:lineRule="auto"/>
        <w:ind w:firstLine="902"/>
        <w:jc w:val="both"/>
      </w:pPr>
      <w:r>
        <w:t xml:space="preserve">2. На с.54 приводится пример:  «Шел-шел, да так и никуда и не пришел», замечая «Экспрессивная конструкция самодостаточна и не </w:t>
      </w:r>
      <w:r>
        <w:lastRenderedPageBreak/>
        <w:t xml:space="preserve">предполагает </w:t>
      </w:r>
      <w:r w:rsidR="00CE4CEB">
        <w:t xml:space="preserve"> </w:t>
      </w:r>
      <w:bookmarkStart w:id="0" w:name="_GoBack"/>
      <w:bookmarkEnd w:id="0"/>
      <w:r>
        <w:t xml:space="preserve">языкового окружения». О каком «языковом окружении» идет речь? В чем экспрессия конструкции?     </w:t>
      </w:r>
    </w:p>
    <w:p w:rsidR="00FF6F4E" w:rsidRDefault="00FF6F4E" w:rsidP="00FF6F4E">
      <w:pPr>
        <w:spacing w:line="240" w:lineRule="auto"/>
        <w:ind w:firstLine="902"/>
        <w:jc w:val="both"/>
      </w:pPr>
    </w:p>
    <w:p w:rsidR="00FF6F4E" w:rsidRDefault="00FF6F4E" w:rsidP="00FF6F4E">
      <w:pPr>
        <w:spacing w:line="240" w:lineRule="auto"/>
        <w:ind w:firstLine="902"/>
        <w:jc w:val="both"/>
      </w:pPr>
      <w:r>
        <w:t xml:space="preserve">Считаем, что выполненная квалификационная работа студентки магистратуры 2 курса филологического факультета СПбГУ Лу </w:t>
      </w:r>
      <w:proofErr w:type="spellStart"/>
      <w:r>
        <w:t>Цзиньин</w:t>
      </w:r>
      <w:proofErr w:type="spellEnd"/>
      <w:r>
        <w:t xml:space="preserve"> «Функционирование глагольных форм в русских сказках (на фоне китайского языка)»   отвечает всем необходимым требованиям, предъявляемым данным научным работам. Работа отличается несомненной практической значимостью не только в практике преподавания русского языка как иностранного, но и в рамках обращения к культурологическому аспекту. Содержательная наполненность и ее  научное  представление позволяет говорить, что квалификационная работа Лу </w:t>
      </w:r>
      <w:proofErr w:type="spellStart"/>
      <w:r>
        <w:t>Цзиньи</w:t>
      </w:r>
      <w:proofErr w:type="spellEnd"/>
      <w:r>
        <w:t xml:space="preserve"> достойна самой высокой положительной оценки.      </w:t>
      </w:r>
    </w:p>
    <w:p w:rsidR="00FF6F4E" w:rsidRDefault="00FF6F4E" w:rsidP="00FF6F4E">
      <w:pPr>
        <w:spacing w:line="240" w:lineRule="auto"/>
        <w:ind w:firstLine="902"/>
        <w:jc w:val="both"/>
      </w:pPr>
    </w:p>
    <w:p w:rsidR="00FF6F4E" w:rsidRDefault="00FF6F4E" w:rsidP="00FF6F4E">
      <w:pPr>
        <w:spacing w:line="240" w:lineRule="auto"/>
        <w:ind w:firstLine="902"/>
        <w:jc w:val="both"/>
      </w:pPr>
    </w:p>
    <w:p w:rsidR="00FF6F4E" w:rsidRDefault="00FF6F4E" w:rsidP="00FF6F4E">
      <w:pPr>
        <w:spacing w:line="240" w:lineRule="auto"/>
        <w:ind w:firstLine="902"/>
        <w:jc w:val="both"/>
      </w:pPr>
    </w:p>
    <w:p w:rsidR="00FF6F4E" w:rsidRDefault="00FF6F4E" w:rsidP="00FF6F4E">
      <w:pPr>
        <w:spacing w:line="240" w:lineRule="auto"/>
        <w:ind w:firstLine="902"/>
        <w:jc w:val="both"/>
      </w:pPr>
      <w:r>
        <w:t xml:space="preserve">к. ф. </w:t>
      </w:r>
      <w:proofErr w:type="gramStart"/>
      <w:r>
        <w:t>н</w:t>
      </w:r>
      <w:proofErr w:type="gramEnd"/>
      <w:r>
        <w:t>.</w:t>
      </w:r>
    </w:p>
    <w:p w:rsidR="00FF6F4E" w:rsidRDefault="00FF6F4E" w:rsidP="00FF6F4E">
      <w:pPr>
        <w:spacing w:line="240" w:lineRule="auto"/>
        <w:ind w:firstLine="902"/>
        <w:jc w:val="both"/>
      </w:pPr>
      <w:r>
        <w:t>доцент кафедры</w:t>
      </w:r>
    </w:p>
    <w:p w:rsidR="00FF6F4E" w:rsidRDefault="00FF6F4E" w:rsidP="00FF6F4E">
      <w:pPr>
        <w:spacing w:line="240" w:lineRule="auto"/>
        <w:ind w:firstLine="902"/>
        <w:jc w:val="both"/>
      </w:pPr>
      <w:r>
        <w:t>русского языка как иностранного</w:t>
      </w:r>
    </w:p>
    <w:p w:rsidR="00FF6F4E" w:rsidRDefault="00FF6F4E" w:rsidP="00FF6F4E">
      <w:pPr>
        <w:spacing w:line="240" w:lineRule="auto"/>
        <w:ind w:firstLine="902"/>
        <w:jc w:val="both"/>
      </w:pPr>
      <w:r>
        <w:t>и методики его преподавания</w:t>
      </w:r>
    </w:p>
    <w:p w:rsidR="00FF6F4E" w:rsidRDefault="00FF6F4E" w:rsidP="00FF6F4E">
      <w:pPr>
        <w:spacing w:line="240" w:lineRule="auto"/>
        <w:ind w:firstLine="902"/>
        <w:jc w:val="both"/>
      </w:pPr>
      <w:r>
        <w:t xml:space="preserve">филологического факультета СПбГУ                        </w:t>
      </w:r>
      <w:proofErr w:type="spellStart"/>
      <w:r>
        <w:t>Данкер</w:t>
      </w:r>
      <w:proofErr w:type="spellEnd"/>
      <w:r>
        <w:t xml:space="preserve"> З.М.</w:t>
      </w:r>
    </w:p>
    <w:p w:rsidR="00FF6F4E" w:rsidRDefault="00FF6F4E" w:rsidP="00FF6F4E">
      <w:pPr>
        <w:spacing w:line="240" w:lineRule="auto"/>
        <w:ind w:firstLine="902"/>
        <w:jc w:val="both"/>
      </w:pPr>
    </w:p>
    <w:p w:rsidR="00FF6F4E" w:rsidRDefault="00FF6F4E" w:rsidP="00FF6F4E">
      <w:pPr>
        <w:spacing w:line="240" w:lineRule="auto"/>
        <w:ind w:firstLine="902"/>
        <w:jc w:val="both"/>
      </w:pPr>
    </w:p>
    <w:p w:rsidR="00EA0E55" w:rsidRDefault="00EA0E55"/>
    <w:sectPr w:rsidR="00E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35"/>
    <w:rsid w:val="00A76A35"/>
    <w:rsid w:val="00CE4CEB"/>
    <w:rsid w:val="00D13433"/>
    <w:rsid w:val="00EA0E5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E"/>
    <w:pPr>
      <w:spacing w:line="36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pacing w:after="200" w:line="252" w:lineRule="auto"/>
    </w:pPr>
    <w:rPr>
      <w:rFonts w:ascii="Cambria" w:hAnsi="Cambria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pacing w:line="240" w:lineRule="auto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E"/>
    <w:pPr>
      <w:spacing w:line="36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pacing w:after="200" w:line="252" w:lineRule="auto"/>
    </w:pPr>
    <w:rPr>
      <w:rFonts w:ascii="Cambria" w:hAnsi="Cambria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pacing w:line="240" w:lineRule="auto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мой</cp:lastModifiedBy>
  <cp:revision>3</cp:revision>
  <cp:lastPrinted>2015-05-26T16:06:00Z</cp:lastPrinted>
  <dcterms:created xsi:type="dcterms:W3CDTF">2015-05-26T12:45:00Z</dcterms:created>
  <dcterms:modified xsi:type="dcterms:W3CDTF">2015-05-26T16:08:00Z</dcterms:modified>
</cp:coreProperties>
</file>