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95" w:rsidRDefault="00847C9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Рецензия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Чжан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«Русские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«создание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деятельности»</w:t>
      </w:r>
      <w:r>
        <w:rPr>
          <w:rFonts w:ascii="Times New Roman"/>
          <w:sz w:val="28"/>
          <w:szCs w:val="28"/>
        </w:rPr>
        <w:t xml:space="preserve">: </w:t>
      </w:r>
      <w:r>
        <w:rPr>
          <w:sz w:val="28"/>
          <w:szCs w:val="28"/>
        </w:rPr>
        <w:t>функционально</w:t>
      </w:r>
      <w:r>
        <w:rPr>
          <w:rFonts w:ascii="Times New Roman"/>
          <w:sz w:val="28"/>
          <w:szCs w:val="28"/>
        </w:rPr>
        <w:t>-</w:t>
      </w:r>
      <w:r>
        <w:rPr>
          <w:sz w:val="28"/>
          <w:szCs w:val="28"/>
        </w:rPr>
        <w:t>семантический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rFonts w:asci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847C95" w:rsidRDefault="00847C9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szCs w:val="28"/>
        </w:rPr>
      </w:pPr>
    </w:p>
    <w:p w:rsidR="00847C95" w:rsidRDefault="00847C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 w:firstLine="627"/>
        <w:jc w:val="both"/>
        <w:rPr>
          <w:sz w:val="28"/>
          <w:szCs w:val="28"/>
        </w:rPr>
      </w:pPr>
      <w:r>
        <w:rPr>
          <w:sz w:val="28"/>
          <w:szCs w:val="28"/>
        </w:rPr>
        <w:t>Выпускная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студентки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Чжан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«создание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деятельности»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языках</w:t>
      </w:r>
      <w:r>
        <w:rPr>
          <w:rFonts w:ascii="Times New Roman"/>
          <w:sz w:val="28"/>
          <w:szCs w:val="28"/>
        </w:rPr>
        <w:t>.</w:t>
      </w:r>
    </w:p>
    <w:p w:rsidR="00847C95" w:rsidRDefault="00847C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 w:firstLine="627"/>
        <w:jc w:val="both"/>
        <w:rPr>
          <w:sz w:val="28"/>
          <w:szCs w:val="28"/>
        </w:rPr>
      </w:pPr>
      <w:r>
        <w:rPr>
          <w:sz w:val="28"/>
          <w:szCs w:val="28"/>
        </w:rPr>
        <w:t>Глагол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занимающая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существительного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Глагол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огромным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бесчисленных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сопровождающих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социальной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экономической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научной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уделяется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Особенные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сочетаемость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посвященные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сочетаемости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пристальный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преподавателей</w:t>
      </w:r>
      <w:r>
        <w:rPr>
          <w:rFonts w:ascii="Times New Roman"/>
          <w:sz w:val="28"/>
          <w:szCs w:val="28"/>
        </w:rPr>
        <w:t>-</w:t>
      </w:r>
      <w:r>
        <w:rPr>
          <w:sz w:val="28"/>
          <w:szCs w:val="28"/>
        </w:rPr>
        <w:t>русистов</w:t>
      </w:r>
      <w:r>
        <w:rPr>
          <w:rFonts w:ascii="Times New Roman"/>
          <w:sz w:val="28"/>
          <w:szCs w:val="28"/>
        </w:rPr>
        <w:t>.</w:t>
      </w:r>
    </w:p>
    <w:p w:rsidR="00847C95" w:rsidRDefault="00847C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 w:firstLine="627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областях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справедливо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Чжан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семантике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глагола</w:t>
      </w:r>
      <w:r>
        <w:rPr>
          <w:rFonts w:ascii="Times New Roman"/>
          <w:sz w:val="28"/>
          <w:szCs w:val="28"/>
        </w:rPr>
        <w:t>.</w:t>
      </w:r>
    </w:p>
    <w:p w:rsidR="00847C95" w:rsidRDefault="00847C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 w:firstLine="627"/>
        <w:jc w:val="both"/>
        <w:rPr>
          <w:sz w:val="28"/>
          <w:szCs w:val="28"/>
        </w:rPr>
      </w:pPr>
      <w:r>
        <w:rPr>
          <w:sz w:val="28"/>
          <w:szCs w:val="28"/>
        </w:rPr>
        <w:t>Поставив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</w:t>
      </w:r>
      <w:r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сочетаемости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«создание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автор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rFonts w:ascii="Times New Roman"/>
          <w:sz w:val="28"/>
          <w:szCs w:val="28"/>
        </w:rPr>
        <w:t>:</w:t>
      </w:r>
    </w:p>
    <w:p w:rsidR="00847C95" w:rsidRDefault="00847C9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305"/>
          <w:tab w:val="num" w:pos="9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76" w:firstLine="365"/>
        <w:jc w:val="both"/>
        <w:rPr>
          <w:position w:val="4"/>
          <w:sz w:val="29"/>
          <w:szCs w:val="29"/>
        </w:rPr>
      </w:pPr>
      <w:r>
        <w:rPr>
          <w:sz w:val="28"/>
          <w:szCs w:val="28"/>
        </w:rPr>
        <w:t>Описать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rFonts w:ascii="Times New Roman"/>
          <w:sz w:val="28"/>
          <w:szCs w:val="28"/>
        </w:rPr>
        <w:t>;</w:t>
      </w:r>
    </w:p>
    <w:p w:rsidR="00847C95" w:rsidRDefault="00847C9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305"/>
          <w:tab w:val="num" w:pos="9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76" w:firstLine="365"/>
        <w:jc w:val="both"/>
        <w:rPr>
          <w:position w:val="4"/>
          <w:sz w:val="29"/>
          <w:szCs w:val="29"/>
        </w:rPr>
      </w:pPr>
      <w:r>
        <w:rPr>
          <w:sz w:val="28"/>
          <w:szCs w:val="28"/>
        </w:rPr>
        <w:t>Собрать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 New Roman"/>
        </w:rPr>
        <w:t xml:space="preserve"> </w:t>
      </w:r>
      <w:r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«создание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деятельности»</w:t>
      </w:r>
      <w:r>
        <w:rPr>
          <w:rFonts w:ascii="Times New Roman"/>
          <w:sz w:val="28"/>
          <w:szCs w:val="28"/>
        </w:rPr>
        <w:t>;</w:t>
      </w:r>
    </w:p>
    <w:p w:rsidR="00847C95" w:rsidRDefault="00847C9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305"/>
          <w:tab w:val="num" w:pos="9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76" w:firstLine="365"/>
        <w:jc w:val="both"/>
        <w:rPr>
          <w:position w:val="4"/>
          <w:sz w:val="29"/>
          <w:szCs w:val="29"/>
        </w:rPr>
      </w:pPr>
      <w:r>
        <w:rPr>
          <w:sz w:val="28"/>
          <w:szCs w:val="28"/>
        </w:rPr>
        <w:t>Разделить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узкие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rFonts w:ascii="Times New Roman"/>
          <w:sz w:val="28"/>
          <w:szCs w:val="28"/>
        </w:rPr>
        <w:t>;</w:t>
      </w:r>
    </w:p>
    <w:p w:rsidR="00847C95" w:rsidRDefault="00847C9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305"/>
          <w:tab w:val="num" w:pos="9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76" w:firstLine="365"/>
        <w:jc w:val="both"/>
        <w:rPr>
          <w:position w:val="4"/>
          <w:sz w:val="29"/>
          <w:szCs w:val="29"/>
        </w:rPr>
      </w:pPr>
      <w:r>
        <w:rPr>
          <w:sz w:val="28"/>
          <w:szCs w:val="28"/>
        </w:rPr>
        <w:t>Собрать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«создание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деятельности»</w:t>
      </w:r>
      <w:r>
        <w:rPr>
          <w:rFonts w:ascii="Times New Roman"/>
          <w:sz w:val="28"/>
          <w:szCs w:val="28"/>
        </w:rPr>
        <w:t>;</w:t>
      </w:r>
    </w:p>
    <w:p w:rsidR="00847C95" w:rsidRDefault="00847C9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305"/>
          <w:tab w:val="num" w:pos="90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76" w:firstLine="365"/>
        <w:jc w:val="both"/>
        <w:rPr>
          <w:position w:val="4"/>
          <w:sz w:val="29"/>
          <w:szCs w:val="29"/>
        </w:rPr>
      </w:pPr>
      <w:r>
        <w:rPr>
          <w:sz w:val="28"/>
          <w:szCs w:val="28"/>
        </w:rPr>
        <w:t>Проанализировать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сочетаемость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rFonts w:ascii="Times New Roman"/>
          <w:sz w:val="28"/>
          <w:szCs w:val="28"/>
        </w:rPr>
        <w:t>.</w:t>
      </w:r>
    </w:p>
    <w:p w:rsidR="00847C95" w:rsidRDefault="00847C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 w:firstLine="6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признакам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рассматривает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теорию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сочетаемости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являющуюся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Чжан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проработала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использовала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монографии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ученых</w:t>
      </w:r>
      <w:r>
        <w:rPr>
          <w:rFonts w:ascii="Times New Roman"/>
          <w:sz w:val="28"/>
          <w:szCs w:val="28"/>
        </w:rPr>
        <w:t xml:space="preserve">. </w:t>
      </w:r>
    </w:p>
    <w:p w:rsidR="00847C95" w:rsidRDefault="00847C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 w:firstLine="627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интересующих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узких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подгрупп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Чжан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сочетаемость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</w:t>
      </w:r>
      <w:r>
        <w:rPr>
          <w:rFonts w:ascii="Times New Roman"/>
          <w:sz w:val="28"/>
          <w:szCs w:val="28"/>
        </w:rPr>
        <w:t>-</w:t>
      </w:r>
      <w:r>
        <w:rPr>
          <w:sz w:val="28"/>
          <w:szCs w:val="28"/>
        </w:rPr>
        <w:t>семантической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сочетаемость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59 </w:t>
      </w:r>
      <w:r>
        <w:rPr>
          <w:sz w:val="28"/>
          <w:szCs w:val="28"/>
        </w:rPr>
        <w:t>русских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57 </w:t>
      </w:r>
      <w:r>
        <w:rPr>
          <w:sz w:val="28"/>
          <w:szCs w:val="28"/>
        </w:rPr>
        <w:t>китайских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«создание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деятельности»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Хочется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параграф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2.2., </w:t>
      </w:r>
      <w:r>
        <w:rPr>
          <w:sz w:val="28"/>
          <w:szCs w:val="28"/>
        </w:rPr>
        <w:t>посвященный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«создание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организации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идеи»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Чжан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>
        <w:rPr>
          <w:rFonts w:ascii="Times New Roman"/>
          <w:sz w:val="28"/>
          <w:szCs w:val="28"/>
        </w:rPr>
        <w:t>.</w:t>
      </w:r>
    </w:p>
    <w:p w:rsidR="00847C95" w:rsidRDefault="00847C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 w:firstLine="627"/>
        <w:jc w:val="both"/>
      </w:pP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поставленные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Результаты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выводах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rFonts w:ascii="Times New Roman"/>
          <w:sz w:val="28"/>
          <w:szCs w:val="28"/>
        </w:rPr>
        <w:t xml:space="preserve">. </w:t>
      </w:r>
    </w:p>
    <w:p w:rsidR="00847C95" w:rsidRDefault="00847C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4" w:firstLine="62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считаем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rFonts w:ascii="Times New Roman"/>
          <w:sz w:val="28"/>
          <w:szCs w:val="28"/>
        </w:rPr>
        <w:t>.</w:t>
      </w:r>
    </w:p>
    <w:p w:rsidR="00847C95" w:rsidRDefault="00847C9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8"/>
          <w:tab w:val="num" w:pos="10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07" w:firstLine="234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Параграф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2.2. </w:t>
      </w:r>
      <w:r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- 24 </w:t>
      </w:r>
      <w:r>
        <w:rPr>
          <w:sz w:val="28"/>
          <w:szCs w:val="28"/>
        </w:rPr>
        <w:t>страницы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Логичным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представлялось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параграфы</w:t>
      </w:r>
      <w:r>
        <w:rPr>
          <w:rFonts w:ascii="Times New Roman"/>
          <w:sz w:val="28"/>
          <w:szCs w:val="28"/>
        </w:rPr>
        <w:t>.</w:t>
      </w:r>
    </w:p>
    <w:p w:rsidR="00847C95" w:rsidRDefault="00847C9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8"/>
          <w:tab w:val="num" w:pos="10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07" w:firstLine="234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 New Roman"/>
          <w:sz w:val="28"/>
          <w:szCs w:val="28"/>
        </w:rPr>
        <w:t xml:space="preserve">.27 </w:t>
      </w:r>
      <w:r>
        <w:rPr>
          <w:sz w:val="28"/>
          <w:szCs w:val="28"/>
        </w:rPr>
        <w:t>автор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подруппы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4 </w:t>
      </w:r>
      <w:r>
        <w:rPr>
          <w:sz w:val="28"/>
          <w:szCs w:val="28"/>
        </w:rPr>
        <w:t>пишет</w:t>
      </w:r>
      <w:r>
        <w:rPr>
          <w:rFonts w:ascii="Times New Roman"/>
          <w:sz w:val="28"/>
          <w:szCs w:val="28"/>
        </w:rPr>
        <w:t xml:space="preserve">: </w:t>
      </w:r>
      <w:r>
        <w:rPr>
          <w:sz w:val="28"/>
          <w:szCs w:val="28"/>
        </w:rPr>
        <w:t>«В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подгруппе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толкуются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другом»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формулировка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удачной</w:t>
      </w:r>
      <w:r>
        <w:rPr>
          <w:rFonts w:ascii="Times New Roman"/>
          <w:sz w:val="28"/>
          <w:szCs w:val="28"/>
        </w:rPr>
        <w:t>.</w:t>
      </w:r>
    </w:p>
    <w:p w:rsidR="00847C95" w:rsidRDefault="00847C9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8"/>
          <w:tab w:val="num" w:pos="10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07" w:firstLine="234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 New Roman"/>
          <w:sz w:val="28"/>
          <w:szCs w:val="28"/>
        </w:rPr>
        <w:t xml:space="preserve">. 40-41.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образовывать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«неопределенное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«субъект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-</w:t>
      </w:r>
      <w:r>
        <w:rPr>
          <w:sz w:val="28"/>
          <w:szCs w:val="28"/>
        </w:rPr>
        <w:t>конгломерат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сообществ»</w:t>
      </w:r>
      <w:r>
        <w:rPr>
          <w:rFonts w:ascii="Times New Roman"/>
          <w:sz w:val="28"/>
          <w:szCs w:val="28"/>
        </w:rPr>
        <w:t xml:space="preserve">.  </w:t>
      </w:r>
      <w:r>
        <w:rPr>
          <w:sz w:val="28"/>
          <w:szCs w:val="28"/>
        </w:rPr>
        <w:t>Хотелось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хочется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узнать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«президент»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«субъект</w:t>
      </w:r>
      <w:r>
        <w:rPr>
          <w:rFonts w:ascii="Times New Roman"/>
          <w:sz w:val="28"/>
          <w:szCs w:val="28"/>
        </w:rPr>
        <w:t>-</w:t>
      </w:r>
      <w:r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«субъект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- </w:t>
      </w:r>
      <w:r>
        <w:rPr>
          <w:sz w:val="28"/>
          <w:szCs w:val="28"/>
        </w:rPr>
        <w:t>отдельный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индивид»</w:t>
      </w:r>
      <w:r>
        <w:rPr>
          <w:rFonts w:ascii="Times New Roman"/>
          <w:sz w:val="28"/>
          <w:szCs w:val="28"/>
        </w:rPr>
        <w:t>?</w:t>
      </w:r>
    </w:p>
    <w:p w:rsidR="00847C95" w:rsidRDefault="00847C9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8"/>
          <w:tab w:val="num" w:pos="10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07" w:firstLine="234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причастной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организовывать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Чжан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датируемых</w:t>
      </w:r>
      <w:r>
        <w:rPr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1938, 1953, 1966 </w:t>
      </w:r>
      <w:r>
        <w:rPr>
          <w:sz w:val="28"/>
          <w:szCs w:val="28"/>
        </w:rPr>
        <w:t>годами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вызвано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</w:t>
      </w:r>
      <w:r>
        <w:rPr>
          <w:rFonts w:ascii="Times New Roman"/>
          <w:sz w:val="28"/>
          <w:szCs w:val="28"/>
        </w:rPr>
        <w:t>?</w:t>
      </w:r>
    </w:p>
    <w:p w:rsidR="00847C95" w:rsidRDefault="00847C9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8"/>
          <w:tab w:val="num" w:pos="10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07" w:firstLine="234"/>
        <w:jc w:val="both"/>
        <w:rPr>
          <w:sz w:val="28"/>
          <w:szCs w:val="28"/>
        </w:rPr>
      </w:pPr>
      <w:r>
        <w:rPr>
          <w:sz w:val="28"/>
          <w:szCs w:val="28"/>
        </w:rPr>
        <w:t>Хочется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автором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фразеологическое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«создавать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обозначаемому</w:t>
      </w:r>
      <w:r>
        <w:rPr>
          <w:rFonts w:ascii="Times New Roman"/>
          <w:sz w:val="28"/>
          <w:szCs w:val="28"/>
        </w:rPr>
        <w:t>.</w:t>
      </w:r>
    </w:p>
    <w:p w:rsidR="00847C95" w:rsidRDefault="00847C9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8"/>
          <w:tab w:val="num" w:pos="10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07" w:firstLine="2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понятно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словарные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дефиниции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>
        <w:rPr>
          <w:rFonts w:ascii="Times New Roman"/>
          <w:sz w:val="28"/>
          <w:szCs w:val="28"/>
        </w:rPr>
        <w:t>.</w:t>
      </w:r>
    </w:p>
    <w:p w:rsidR="00847C95" w:rsidRDefault="00847C9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ind w:firstLine="708"/>
        <w:jc w:val="both"/>
        <w:rPr>
          <w:rFonts w:ascii="Calibri" w:eastAsia="Times New Roman" w:hAnsi="Calibri" w:cs="Calibri"/>
          <w:sz w:val="28"/>
          <w:szCs w:val="28"/>
          <w:u w:color="000000"/>
        </w:rPr>
      </w:pPr>
      <w:r>
        <w:rPr>
          <w:rFonts w:ascii="Calibri" w:eastAsia="Times New Roman" w:hAnsi="Times New Roman" w:cs="Calibri"/>
          <w:sz w:val="28"/>
          <w:szCs w:val="28"/>
          <w:u w:color="000000"/>
        </w:rPr>
        <w:t>Все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эти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вопросы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и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замечания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носят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характер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уточнений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и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пожеланий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для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реализации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их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в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будущей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научной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работе</w:t>
      </w:r>
      <w:r>
        <w:rPr>
          <w:rFonts w:ascii="Times New Roman" w:eastAsia="Times New Roman" w:hAnsi="Calibri" w:cs="Calibri"/>
          <w:sz w:val="28"/>
          <w:szCs w:val="28"/>
          <w:u w:color="000000"/>
        </w:rPr>
        <w:t>.</w:t>
      </w:r>
      <w:r>
        <w:rPr>
          <w:rFonts w:ascii="Calibri" w:eastAsia="Times New Roman" w:hAnsi="Calibri" w:cs="Calibri"/>
          <w:sz w:val="28"/>
          <w:szCs w:val="28"/>
          <w:u w:color="000000"/>
        </w:rPr>
        <w:t xml:space="preserve"> </w:t>
      </w:r>
    </w:p>
    <w:p w:rsidR="00847C95" w:rsidRDefault="00847C9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hAnsi="Times New Roman"/>
          <w:sz w:val="28"/>
          <w:szCs w:val="28"/>
          <w:u w:color="000000"/>
        </w:rPr>
        <w:t>Работа</w:t>
      </w:r>
      <w:r>
        <w:rPr>
          <w:rFonts w:asci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Чжан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Ди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«Русские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глаголы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с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общим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значением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«создание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объекта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в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результате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интеллектуальной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деятельности»</w:t>
      </w:r>
      <w:r>
        <w:rPr>
          <w:rFonts w:ascii="Times New Roman"/>
          <w:sz w:val="28"/>
          <w:szCs w:val="28"/>
          <w:u w:color="000000"/>
        </w:rPr>
        <w:t xml:space="preserve">: </w:t>
      </w:r>
      <w:r>
        <w:rPr>
          <w:rFonts w:hAnsi="Times New Roman"/>
          <w:sz w:val="28"/>
          <w:szCs w:val="28"/>
          <w:u w:color="000000"/>
        </w:rPr>
        <w:t>функционально</w:t>
      </w:r>
      <w:r>
        <w:rPr>
          <w:rFonts w:ascii="Times New Roman"/>
          <w:sz w:val="28"/>
          <w:szCs w:val="28"/>
          <w:u w:color="000000"/>
        </w:rPr>
        <w:t>-</w:t>
      </w:r>
      <w:r>
        <w:rPr>
          <w:rFonts w:hAnsi="Times New Roman"/>
          <w:sz w:val="28"/>
          <w:szCs w:val="28"/>
          <w:u w:color="000000"/>
        </w:rPr>
        <w:t>семантический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аспект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ascii="Times New Roman"/>
          <w:sz w:val="28"/>
          <w:szCs w:val="28"/>
          <w:u w:color="000000"/>
        </w:rPr>
        <w:t>(</w:t>
      </w:r>
      <w:r>
        <w:rPr>
          <w:rFonts w:hAnsi="Times New Roman"/>
          <w:sz w:val="28"/>
          <w:szCs w:val="28"/>
          <w:u w:color="000000"/>
        </w:rPr>
        <w:t>на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фоне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китайского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языка</w:t>
      </w:r>
      <w:r>
        <w:rPr>
          <w:rFonts w:ascii="Times New Roman"/>
          <w:sz w:val="28"/>
          <w:szCs w:val="28"/>
          <w:u w:color="000000"/>
        </w:rPr>
        <w:t>)</w:t>
      </w:r>
      <w:r w:rsidRPr="005D575B">
        <w:rPr>
          <w:rFonts w:hAnsi="Times New Roman"/>
          <w:sz w:val="28"/>
          <w:szCs w:val="28"/>
          <w:u w:color="000000"/>
        </w:rPr>
        <w:t>»</w:t>
      </w:r>
      <w:r>
        <w:rPr>
          <w:rFonts w:asci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соответствует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всем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требованиям</w:t>
      </w:r>
      <w:r>
        <w:rPr>
          <w:rFonts w:ascii="Times New Roman"/>
          <w:sz w:val="28"/>
          <w:szCs w:val="28"/>
          <w:u w:color="000000"/>
        </w:rPr>
        <w:t xml:space="preserve">, </w:t>
      </w:r>
      <w:r>
        <w:rPr>
          <w:rFonts w:hAnsi="Times New Roman"/>
          <w:sz w:val="28"/>
          <w:szCs w:val="28"/>
          <w:u w:color="000000"/>
        </w:rPr>
        <w:t>предъявляемым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к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выпускным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квалификационным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работам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магистров</w:t>
      </w:r>
      <w:r>
        <w:rPr>
          <w:rFonts w:ascii="Times New Roman"/>
          <w:sz w:val="28"/>
          <w:szCs w:val="28"/>
          <w:u w:color="000000"/>
        </w:rPr>
        <w:t xml:space="preserve">, </w:t>
      </w:r>
      <w:r>
        <w:rPr>
          <w:rFonts w:hAnsi="Times New Roman"/>
          <w:sz w:val="28"/>
          <w:szCs w:val="28"/>
          <w:u w:color="000000"/>
        </w:rPr>
        <w:t>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заслуживает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положительной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оценки</w:t>
      </w:r>
      <w:r>
        <w:rPr>
          <w:rFonts w:ascii="Times New Roman"/>
          <w:sz w:val="28"/>
          <w:szCs w:val="28"/>
          <w:u w:color="000000"/>
        </w:rPr>
        <w:t>.</w:t>
      </w:r>
    </w:p>
    <w:p w:rsidR="00847C95" w:rsidRDefault="00847C9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Calibri" w:eastAsia="Times New Roman" w:hAnsi="Times New Roman" w:cs="Calibri"/>
          <w:sz w:val="28"/>
          <w:szCs w:val="28"/>
          <w:u w:color="000000"/>
        </w:rPr>
        <w:t>Рецензент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–</w:t>
      </w:r>
    </w:p>
    <w:p w:rsidR="00847C95" w:rsidRDefault="00847C9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Calibri" w:eastAsia="Times New Roman" w:hAnsi="Times New Roman" w:cs="Calibri"/>
          <w:sz w:val="28"/>
          <w:szCs w:val="28"/>
          <w:u w:color="000000"/>
        </w:rPr>
        <w:t>к</w:t>
      </w:r>
      <w:r>
        <w:rPr>
          <w:rFonts w:ascii="Times New Roman" w:eastAsia="Times New Roman" w:hAnsi="Calibri" w:cs="Calibri"/>
          <w:sz w:val="28"/>
          <w:szCs w:val="28"/>
          <w:u w:color="000000"/>
        </w:rPr>
        <w:t>.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ф</w:t>
      </w:r>
      <w:r>
        <w:rPr>
          <w:rFonts w:ascii="Times New Roman" w:eastAsia="Times New Roman" w:hAnsi="Calibri" w:cs="Calibri"/>
          <w:sz w:val="28"/>
          <w:szCs w:val="28"/>
          <w:u w:color="000000"/>
        </w:rPr>
        <w:t>.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н</w:t>
      </w:r>
      <w:r>
        <w:rPr>
          <w:rFonts w:ascii="Times New Roman" w:eastAsia="Times New Roman" w:hAnsi="Calibri" w:cs="Calibri"/>
          <w:sz w:val="28"/>
          <w:szCs w:val="28"/>
          <w:u w:color="000000"/>
        </w:rPr>
        <w:t xml:space="preserve">,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старший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преподаватель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кафедры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РКИ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</w:p>
    <w:p w:rsidR="00847C95" w:rsidRDefault="00847C9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</w:pPr>
      <w:r>
        <w:rPr>
          <w:rFonts w:ascii="Calibri" w:eastAsia="Times New Roman" w:hAnsi="Times New Roman" w:cs="Calibri"/>
          <w:sz w:val="28"/>
          <w:szCs w:val="28"/>
          <w:u w:color="000000"/>
        </w:rPr>
        <w:t>и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методики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его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преподавания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                                           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Крундышев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 xml:space="preserve"> 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М</w:t>
      </w:r>
      <w:r>
        <w:rPr>
          <w:rFonts w:ascii="Times New Roman" w:eastAsia="Times New Roman" w:hAnsi="Calibri" w:cs="Calibri"/>
          <w:sz w:val="28"/>
          <w:szCs w:val="28"/>
          <w:u w:color="000000"/>
        </w:rPr>
        <w:t>.</w:t>
      </w:r>
      <w:r>
        <w:rPr>
          <w:rFonts w:ascii="Calibri" w:eastAsia="Times New Roman" w:hAnsi="Times New Roman" w:cs="Calibri"/>
          <w:sz w:val="28"/>
          <w:szCs w:val="28"/>
          <w:u w:color="000000"/>
        </w:rPr>
        <w:t>А</w:t>
      </w:r>
      <w:r>
        <w:rPr>
          <w:rFonts w:ascii="Times New Roman" w:eastAsia="Times New Roman" w:hAnsi="Calibri" w:cs="Calibri"/>
          <w:sz w:val="28"/>
          <w:szCs w:val="28"/>
          <w:u w:color="000000"/>
        </w:rPr>
        <w:t xml:space="preserve">.     </w:t>
      </w:r>
    </w:p>
    <w:sectPr w:rsidR="00847C95" w:rsidSect="00751EC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95" w:rsidRDefault="00847C95" w:rsidP="00751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cs="Times New Roman"/>
          <w:color w:val="auto"/>
          <w:lang w:val="en-US" w:eastAsia="en-US"/>
        </w:rPr>
      </w:pPr>
      <w:r>
        <w:rPr>
          <w:rFonts w:ascii="Times New Roman" w:cs="Times New Roman"/>
          <w:color w:val="auto"/>
          <w:lang w:val="en-US" w:eastAsia="en-US"/>
        </w:rPr>
        <w:separator/>
      </w:r>
    </w:p>
  </w:endnote>
  <w:endnote w:type="continuationSeparator" w:id="0">
    <w:p w:rsidR="00847C95" w:rsidRDefault="00847C95" w:rsidP="00751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cs="Times New Roman"/>
          <w:color w:val="auto"/>
          <w:lang w:val="en-US" w:eastAsia="en-US"/>
        </w:rPr>
      </w:pPr>
      <w:r>
        <w:rPr>
          <w:rFonts w:ascii="Times New Roman"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95" w:rsidRDefault="00847C9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Times New Roman" w:cs="Times New Roman"/>
        <w:color w:val="auto"/>
        <w:lang w:val="en-US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95" w:rsidRDefault="00847C95" w:rsidP="00751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cs="Times New Roman"/>
          <w:color w:val="auto"/>
          <w:lang w:val="en-US" w:eastAsia="en-US"/>
        </w:rPr>
      </w:pPr>
      <w:r>
        <w:rPr>
          <w:rFonts w:ascii="Times New Roman" w:cs="Times New Roman"/>
          <w:color w:val="auto"/>
          <w:lang w:val="en-US" w:eastAsia="en-US"/>
        </w:rPr>
        <w:separator/>
      </w:r>
    </w:p>
  </w:footnote>
  <w:footnote w:type="continuationSeparator" w:id="0">
    <w:p w:rsidR="00847C95" w:rsidRDefault="00847C95" w:rsidP="00751E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cs="Times New Roman"/>
          <w:color w:val="auto"/>
          <w:lang w:val="en-US" w:eastAsia="en-US"/>
        </w:rPr>
      </w:pPr>
      <w:r>
        <w:rPr>
          <w:rFonts w:ascii="Times New Roman"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95" w:rsidRDefault="00847C9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Times New Roman" w:cs="Times New Roman"/>
        <w:color w:val="auto"/>
        <w:lang w:val="en-US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B41"/>
    <w:multiLevelType w:val="multilevel"/>
    <w:tmpl w:val="FFFFFFFF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position w:val="4"/>
        <w:sz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position w:val="4"/>
        <w:sz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position w:val="4"/>
        <w:sz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position w:val="4"/>
        <w:sz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position w:val="4"/>
        <w:sz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position w:val="4"/>
        <w:sz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position w:val="4"/>
        <w:sz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position w:val="4"/>
        <w:sz w:val="34"/>
      </w:rPr>
    </w:lvl>
  </w:abstractNum>
  <w:abstractNum w:abstractNumId="1">
    <w:nsid w:val="17F12E82"/>
    <w:multiLevelType w:val="multilevel"/>
    <w:tmpl w:val="FFFFFFFF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cs="Times New Roman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cs="Times New Roman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cs="Times New Roman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cs="Times New Roman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cs="Times New Roman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cs="Times New Roman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cs="Times New Roman"/>
        <w:position w:val="0"/>
        <w:sz w:val="28"/>
        <w:szCs w:val="28"/>
      </w:rPr>
    </w:lvl>
  </w:abstractNum>
  <w:abstractNum w:abstractNumId="2">
    <w:nsid w:val="25296260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05"/>
        </w:tabs>
        <w:ind w:left="305" w:hanging="305"/>
      </w:pPr>
      <w:rPr>
        <w:position w:val="4"/>
        <w:sz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position w:val="4"/>
        <w:sz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position w:val="4"/>
        <w:sz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position w:val="4"/>
        <w:sz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position w:val="4"/>
        <w:sz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position w:val="4"/>
        <w:sz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position w:val="4"/>
        <w:sz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position w:val="4"/>
        <w:sz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position w:val="4"/>
        <w:sz w:val="34"/>
      </w:rPr>
    </w:lvl>
  </w:abstractNum>
  <w:abstractNum w:abstractNumId="3">
    <w:nsid w:val="29ED32CF"/>
    <w:multiLevelType w:val="multilevel"/>
    <w:tmpl w:val="FFFFFFFF"/>
    <w:styleLink w:val="a0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position w:val="4"/>
        <w:sz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position w:val="4"/>
        <w:sz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position w:val="4"/>
        <w:sz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position w:val="4"/>
        <w:sz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position w:val="4"/>
        <w:sz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position w:val="4"/>
        <w:sz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position w:val="4"/>
        <w:sz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position w:val="4"/>
        <w:sz w:val="34"/>
      </w:rPr>
    </w:lvl>
  </w:abstractNum>
  <w:abstractNum w:abstractNumId="4">
    <w:nsid w:val="51BC69BF"/>
    <w:multiLevelType w:val="multilevel"/>
    <w:tmpl w:val="FFFFFFFF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position w:val="4"/>
        <w:sz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position w:val="4"/>
        <w:sz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position w:val="4"/>
        <w:sz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position w:val="4"/>
        <w:sz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position w:val="4"/>
        <w:sz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position w:val="4"/>
        <w:sz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position w:val="4"/>
        <w:sz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position w:val="4"/>
        <w:sz w:val="34"/>
      </w:rPr>
    </w:lvl>
  </w:abstractNum>
  <w:abstractNum w:abstractNumId="5">
    <w:nsid w:val="5E095587"/>
    <w:multiLevelType w:val="multilevel"/>
    <w:tmpl w:val="FFFFFFFF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position w:val="4"/>
        <w:sz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position w:val="4"/>
        <w:sz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position w:val="4"/>
        <w:sz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position w:val="4"/>
        <w:sz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position w:val="4"/>
        <w:sz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position w:val="4"/>
        <w:sz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position w:val="4"/>
        <w:sz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position w:val="4"/>
        <w:sz w:val="34"/>
      </w:rPr>
    </w:lvl>
  </w:abstractNum>
  <w:abstractNum w:abstractNumId="6">
    <w:nsid w:val="747D2CE3"/>
    <w:multiLevelType w:val="multilevel"/>
    <w:tmpl w:val="FFFFFFFF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position w:val="4"/>
        <w:sz w:val="29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position w:val="4"/>
        <w:sz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position w:val="4"/>
        <w:sz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position w:val="4"/>
        <w:sz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position w:val="4"/>
        <w:sz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position w:val="4"/>
        <w:sz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position w:val="4"/>
        <w:sz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position w:val="4"/>
        <w:sz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position w:val="4"/>
        <w:sz w:val="34"/>
      </w:rPr>
    </w:lvl>
  </w:abstractNum>
  <w:abstractNum w:abstractNumId="7">
    <w:nsid w:val="7CC15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cs="Times New Roman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cs="Times New Roman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cs="Times New Roman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cs="Times New Roman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cs="Times New Roman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cs="Times New Roman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cs="Times New Roman"/>
        <w:position w:val="0"/>
        <w:sz w:val="28"/>
        <w:szCs w:val="28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EC5"/>
    <w:rsid w:val="005D575B"/>
    <w:rsid w:val="00751EC5"/>
    <w:rsid w:val="00847C95"/>
    <w:rsid w:val="008E1B9C"/>
    <w:rsid w:val="0098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C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51EC5"/>
    <w:rPr>
      <w:rFonts w:cs="Times New Roman"/>
      <w:u w:val="single"/>
    </w:rPr>
  </w:style>
  <w:style w:type="paragraph" w:styleId="BodyText">
    <w:name w:val="Body Text"/>
    <w:basedOn w:val="Normal"/>
    <w:link w:val="BodyTextChar"/>
    <w:uiPriority w:val="99"/>
    <w:rsid w:val="00751EC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9C0"/>
    <w:rPr>
      <w:rFonts w:ascii="Arial Unicode MS" w:cs="Arial Unicode MS"/>
      <w:color w:val="000000"/>
      <w:sz w:val="24"/>
      <w:szCs w:val="24"/>
      <w:u w:color="000000"/>
    </w:rPr>
  </w:style>
  <w:style w:type="paragraph" w:customStyle="1" w:styleId="a1">
    <w:name w:val="Текстовый блок"/>
    <w:uiPriority w:val="99"/>
    <w:rsid w:val="00751EC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Helvetica" w:cs="Arial Unicode MS"/>
      <w:color w:val="000000"/>
    </w:rPr>
  </w:style>
  <w:style w:type="numbering" w:customStyle="1" w:styleId="a">
    <w:name w:val="С числами"/>
    <w:rsid w:val="00ED19C0"/>
    <w:pPr>
      <w:numPr>
        <w:numId w:val="8"/>
      </w:numPr>
    </w:pPr>
  </w:style>
  <w:style w:type="numbering" w:customStyle="1" w:styleId="a0">
    <w:name w:val="Тире"/>
    <w:rsid w:val="00ED19C0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782</Words>
  <Characters>4460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Oksana Kiritchenko</cp:lastModifiedBy>
  <cp:revision>2</cp:revision>
  <dcterms:created xsi:type="dcterms:W3CDTF">2015-05-25T15:01:00Z</dcterms:created>
  <dcterms:modified xsi:type="dcterms:W3CDTF">2015-05-25T15:02:00Z</dcterms:modified>
</cp:coreProperties>
</file>