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 w:val="0"/>
        <w:spacing w:line="360" w:lineRule="auto"/>
        <w:ind w:left="0" w:leftChars="0" w:right="0" w:firstLine="709"/>
        <w:jc w:val="center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>
      <w:pPr>
        <w:widowControl/>
        <w:wordWrap/>
        <w:adjustRightInd/>
        <w:snapToGrid w:val="0"/>
        <w:spacing w:line="360" w:lineRule="auto"/>
        <w:ind w:left="0" w:leftChars="0" w:right="0" w:firstLine="709"/>
        <w:jc w:val="center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выпускной квалификационной работы магистра лингвистики </w:t>
      </w:r>
    </w:p>
    <w:p>
      <w:pPr>
        <w:widowControl/>
        <w:wordWrap/>
        <w:adjustRightInd/>
        <w:snapToGrid w:val="0"/>
        <w:spacing w:line="360" w:lineRule="auto"/>
        <w:ind w:left="0" w:leftChars="0" w:right="0" w:firstLine="709"/>
        <w:jc w:val="center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Чжан Ди  </w:t>
      </w:r>
    </w:p>
    <w:p>
      <w:pPr>
        <w:widowControl/>
        <w:wordWrap/>
        <w:adjustRightInd/>
        <w:snapToGrid w:val="0"/>
        <w:spacing w:line="360" w:lineRule="auto"/>
        <w:ind w:left="0" w:leftChars="0" w:right="0" w:firstLine="709"/>
        <w:jc w:val="center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«Русские глаголы с общим значением </w:t>
      </w:r>
      <w:r>
        <w:rPr>
          <w:rFonts w:hint="default"/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создание объекта в результате интеллектуальной деятельности</w:t>
      </w:r>
      <w:r>
        <w:rPr>
          <w:rFonts w:hint="default"/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: функционально-семантический аспект (на фоне китайского языка)»</w:t>
      </w:r>
    </w:p>
    <w:p>
      <w:pPr>
        <w:widowControl/>
        <w:wordWrap/>
        <w:adjustRightInd/>
        <w:snapToGrid w:val="0"/>
        <w:spacing w:line="360" w:lineRule="auto"/>
        <w:ind w:left="0" w:leftChars="0" w:right="0" w:firstLine="709"/>
        <w:jc w:val="right"/>
        <w:textAlignment w:val="auto"/>
        <w:outlineLvl w:val="9"/>
      </w:pPr>
      <w:r>
        <w:t>Научный руководитель - к.ф.н., доцент Куприянова. Т.Ф.</w:t>
      </w:r>
    </w:p>
    <w:p>
      <w:pPr>
        <w:widowControl/>
        <w:wordWrap/>
        <w:adjustRightInd/>
        <w:snapToGrid w:val="0"/>
        <w:spacing w:line="360" w:lineRule="auto"/>
        <w:ind w:left="0" w:leftChars="0" w:right="0" w:firstLine="709"/>
        <w:jc w:val="right"/>
        <w:textAlignment w:val="auto"/>
        <w:outlineLvl w:val="9"/>
      </w:pPr>
    </w:p>
    <w:p>
      <w:pPr>
        <w:widowControl/>
        <w:wordWrap/>
        <w:adjustRightInd/>
        <w:snapToGrid w:val="0"/>
        <w:spacing w:line="360" w:lineRule="auto"/>
        <w:ind w:left="0" w:leftChars="0" w:right="0" w:firstLine="709"/>
        <w:jc w:val="both"/>
        <w:textAlignment w:val="auto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Работа посвящена лексическому анализу глаголов с общим значением «создание объекта в результате интеллектуальной деятельности». Глаголы этой группы широко используются в русском и китайском языках. В данной работе проанализировано 59 русских и 5</w:t>
      </w:r>
      <w:r>
        <w:rPr>
          <w:rFonts w:hint="eastAsia" w:eastAsia="SimSun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default"/>
          <w:sz w:val="28"/>
          <w:szCs w:val="28"/>
        </w:rPr>
        <w:t xml:space="preserve"> китайских глаголов. Глаголы этой группы можно разделить на более узкие подгруппы. В силу необходимости соблюдать определённый объём, в работе подробно исследована сочетаемость только подгруппы «создание общества, организации; теории, идеи» на фоне китайского языка.</w:t>
      </w:r>
    </w:p>
    <w:p>
      <w:pPr>
        <w:widowControl/>
        <w:wordWrap/>
        <w:adjustRightInd/>
        <w:snapToGrid w:val="0"/>
        <w:spacing w:line="360" w:lineRule="auto"/>
        <w:ind w:left="0" w:leftChars="0" w:right="0" w:firstLine="709"/>
        <w:jc w:val="both"/>
        <w:textAlignment w:val="auto"/>
        <w:outlineLvl w:val="9"/>
        <w:rPr>
          <w:sz w:val="28"/>
          <w:szCs w:val="28"/>
        </w:rPr>
      </w:pPr>
      <w:r>
        <w:rPr>
          <w:rFonts w:hint="default"/>
          <w:sz w:val="28"/>
          <w:szCs w:val="28"/>
        </w:rPr>
        <w:t xml:space="preserve">Лексический анализ глаголов указанной группы проводился на материале Национального корпуса русского языка и нескольких периодических изданий. Основное внимание в работе было сосредоточено на выявлении особенностей лексической сочетаемости глаголов одной из подгрупп. Были выявлены лексико-семантические особенности актантов, занимающих позицию субъекта и объекта. Анализ функционирования глаголов данной группы в китайском языке выявил существенные отличия в способах сочетаемости этих глаголов, специфике выражения идентичных значений в двух  языках,   особенности функционирования лексических единиц указанной группы в разных стилях речи. </w:t>
      </w:r>
    </w:p>
    <w:p>
      <w:pPr>
        <w:widowControl/>
        <w:wordWrap/>
        <w:adjustRightInd/>
        <w:snapToGrid w:val="0"/>
        <w:spacing w:line="360" w:lineRule="auto"/>
        <w:ind w:left="0" w:leftChars="0" w:right="0"/>
        <w:textAlignment w:val="auto"/>
        <w:outlineLvl w:val="9"/>
        <w:rPr>
          <w:sz w:val="28"/>
          <w:szCs w:val="28"/>
        </w:rPr>
      </w:pPr>
    </w:p>
    <w:p>
      <w:pPr>
        <w:widowControl/>
        <w:wordWrap/>
        <w:adjustRightInd/>
        <w:snapToGrid w:val="0"/>
        <w:spacing w:line="360" w:lineRule="auto"/>
        <w:ind w:left="0" w:leftChars="0" w:right="0"/>
        <w:textAlignment w:val="auto"/>
        <w:outlineLvl w:val="9"/>
        <w:rPr>
          <w:sz w:val="28"/>
          <w:szCs w:val="28"/>
        </w:rPr>
      </w:pPr>
    </w:p>
    <w:p>
      <w:pPr>
        <w:widowControl/>
        <w:wordWrap/>
        <w:adjustRightInd/>
        <w:snapToGrid w:val="0"/>
        <w:spacing w:line="360" w:lineRule="auto"/>
        <w:ind w:left="0" w:leftChars="0" w:right="0"/>
        <w:textAlignment w:val="auto"/>
        <w:outlineLvl w:val="9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splitPgBreakAndParaMark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2AD1"/>
    <w:rsid w:val="00002AD1"/>
    <w:rsid w:val="0011139B"/>
    <w:rsid w:val="0015153C"/>
    <w:rsid w:val="00160C35"/>
    <w:rsid w:val="001E69F6"/>
    <w:rsid w:val="00216AE3"/>
    <w:rsid w:val="002E569C"/>
    <w:rsid w:val="005C6C37"/>
    <w:rsid w:val="006232EF"/>
    <w:rsid w:val="006250B0"/>
    <w:rsid w:val="00733692"/>
    <w:rsid w:val="00771477"/>
    <w:rsid w:val="007B1088"/>
    <w:rsid w:val="00877A42"/>
    <w:rsid w:val="009002CF"/>
    <w:rsid w:val="00955283"/>
    <w:rsid w:val="009A7DAB"/>
    <w:rsid w:val="00A73B84"/>
    <w:rsid w:val="00AB74D1"/>
    <w:rsid w:val="00C55711"/>
    <w:rsid w:val="00C57B90"/>
    <w:rsid w:val="00C81110"/>
    <w:rsid w:val="00D71665"/>
    <w:rsid w:val="00DA54F9"/>
    <w:rsid w:val="00DE0A0F"/>
    <w:rsid w:val="00E67EA5"/>
    <w:rsid w:val="00EB5C0D"/>
    <w:rsid w:val="00F36D84"/>
    <w:rsid w:val="2FB71060"/>
    <w:rsid w:val="3B16096A"/>
    <w:rsid w:val="481C54D2"/>
    <w:rsid w:val="607B0DDD"/>
    <w:rsid w:val="63CE7D14"/>
    <w:rsid w:val="7AC313D6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8"/>
    <w:uiPriority w:val="99"/>
    <w:pPr>
      <w:spacing w:line="360" w:lineRule="auto"/>
      <w:ind w:firstLine="709"/>
    </w:pPr>
    <w:rPr>
      <w:rFonts w:ascii="Calibri" w:hAnsi="Calibri" w:eastAsia="Calibri" w:cs="Calibri"/>
      <w:sz w:val="28"/>
      <w:szCs w:val="2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semiHidden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正文文本缩进 Char"/>
    <w:link w:val="2"/>
    <w:locked/>
    <w:uiPriority w:val="99"/>
    <w:rPr>
      <w:rFonts w:ascii="Calibri" w:hAnsi="Calibri" w:cs="Calibri"/>
      <w:sz w:val="28"/>
      <w:szCs w:val="28"/>
    </w:rPr>
  </w:style>
  <w:style w:type="character" w:customStyle="1" w:styleId="9">
    <w:name w:val="页眉 Char"/>
    <w:link w:val="4"/>
    <w:uiPriority w:val="0"/>
    <w:rPr>
      <w:rFonts w:ascii="Times New Roman" w:hAnsi="Times New Roman" w:eastAsia="Times New Roman" w:cs="Times New Roman"/>
      <w:sz w:val="18"/>
      <w:szCs w:val="18"/>
    </w:rPr>
  </w:style>
  <w:style w:type="character" w:customStyle="1" w:styleId="10">
    <w:name w:val="页脚 Char"/>
    <w:link w:val="3"/>
    <w:uiPriority w:val="0"/>
    <w:rPr>
      <w:rFonts w:ascii="Times New Roman" w:hAnsi="Times New Roman" w:eastAsia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1363</Characters>
  <Lines>11</Lines>
  <Paragraphs>3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2011-05-18T17:53:00Z</dcterms:created>
  <dc:creator>Ирочка</dc:creator>
  <cp:lastModifiedBy>1321m2</cp:lastModifiedBy>
  <dcterms:modified xsi:type="dcterms:W3CDTF">2015-05-17T09:11:55Z</dcterms:modified>
  <dc:title>АННОТАЦИЯ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