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36" w:rsidRDefault="002155BB" w:rsidP="00473615">
      <w:pPr>
        <w:ind w:left="-284" w:firstLine="0"/>
        <w:jc w:val="center"/>
        <w:rPr>
          <w:b/>
          <w:szCs w:val="28"/>
          <w:lang w:val="ru-RU"/>
        </w:rPr>
      </w:pPr>
      <w:bookmarkStart w:id="0" w:name="_GoBack"/>
      <w:bookmarkEnd w:id="0"/>
      <w:r w:rsidRPr="00F71B36">
        <w:rPr>
          <w:szCs w:val="28"/>
          <w:lang w:val="ru-RU"/>
        </w:rPr>
        <w:t>Аннотация</w:t>
      </w:r>
      <w:r w:rsidR="00F71B36">
        <w:rPr>
          <w:b/>
          <w:szCs w:val="28"/>
          <w:lang w:val="ru-RU"/>
        </w:rPr>
        <w:t xml:space="preserve"> </w:t>
      </w:r>
      <w:r w:rsidR="00F71B36" w:rsidRPr="00F71B36">
        <w:rPr>
          <w:szCs w:val="28"/>
          <w:lang w:val="ru-RU"/>
        </w:rPr>
        <w:t>на выпускную квалификационную работу магистра Кафедры немецкой филологии СПбГУ Чинаревой К. М.</w:t>
      </w:r>
      <w:r w:rsidR="00F71B36">
        <w:rPr>
          <w:szCs w:val="28"/>
          <w:lang w:val="ru-RU"/>
        </w:rPr>
        <w:t xml:space="preserve"> </w:t>
      </w:r>
      <w:r w:rsidR="008F1CB1" w:rsidRPr="00F71B36">
        <w:rPr>
          <w:b/>
          <w:szCs w:val="28"/>
          <w:lang w:val="ru-RU"/>
        </w:rPr>
        <w:t>«</w:t>
      </w:r>
      <w:r w:rsidR="003A22C4" w:rsidRPr="00F71B36">
        <w:rPr>
          <w:b/>
          <w:szCs w:val="28"/>
          <w:lang w:val="ru-RU"/>
        </w:rPr>
        <w:t>Лексико-грамматически</w:t>
      </w:r>
      <w:r w:rsidR="00A54C73" w:rsidRPr="00F71B36">
        <w:rPr>
          <w:b/>
          <w:szCs w:val="28"/>
          <w:lang w:val="ru-RU"/>
        </w:rPr>
        <w:t xml:space="preserve">е средства связности в немецком </w:t>
      </w:r>
      <w:r w:rsidR="003A22C4" w:rsidRPr="00F71B36">
        <w:rPr>
          <w:b/>
          <w:szCs w:val="28"/>
          <w:lang w:val="ru-RU"/>
        </w:rPr>
        <w:t>художественном тексте и их переводные соответствия</w:t>
      </w:r>
      <w:r w:rsidR="008F1CB1" w:rsidRPr="00F71B36">
        <w:rPr>
          <w:b/>
          <w:szCs w:val="28"/>
          <w:lang w:val="ru-RU"/>
        </w:rPr>
        <w:t>»</w:t>
      </w:r>
      <w:r w:rsidR="00F71B36">
        <w:rPr>
          <w:szCs w:val="28"/>
          <w:lang w:val="ru-RU"/>
        </w:rPr>
        <w:t xml:space="preserve"> (</w:t>
      </w:r>
      <w:r w:rsidRPr="00A54C73">
        <w:rPr>
          <w:szCs w:val="28"/>
          <w:lang w:val="ru-RU"/>
        </w:rPr>
        <w:t>Научный руководитель: к.ф.н., доц. Л.Н. Григорьева</w:t>
      </w:r>
      <w:r w:rsidR="00F71B36">
        <w:rPr>
          <w:szCs w:val="28"/>
          <w:lang w:val="ru-RU"/>
        </w:rPr>
        <w:t>)</w:t>
      </w:r>
    </w:p>
    <w:p w:rsidR="00F71B36" w:rsidRDefault="003A22C4" w:rsidP="00F71B36">
      <w:pPr>
        <w:ind w:left="-284" w:firstLine="0"/>
        <w:jc w:val="both"/>
        <w:rPr>
          <w:b/>
          <w:szCs w:val="28"/>
          <w:lang w:val="ru-RU"/>
        </w:rPr>
      </w:pPr>
      <w:r w:rsidRPr="00A54C73">
        <w:rPr>
          <w:szCs w:val="28"/>
          <w:lang w:val="ru-RU"/>
        </w:rPr>
        <w:t xml:space="preserve">Данная работа посвящена </w:t>
      </w:r>
      <w:r w:rsidR="0098252E" w:rsidRPr="00A54C73">
        <w:rPr>
          <w:szCs w:val="28"/>
          <w:lang w:val="ru-RU"/>
        </w:rPr>
        <w:t>проблеме реализации категории</w:t>
      </w:r>
      <w:r w:rsidRPr="00A54C73">
        <w:rPr>
          <w:szCs w:val="28"/>
          <w:lang w:val="ru-RU"/>
        </w:rPr>
        <w:t xml:space="preserve"> связности в </w:t>
      </w:r>
      <w:r w:rsidR="00F71B36">
        <w:rPr>
          <w:szCs w:val="28"/>
          <w:lang w:val="ru-RU"/>
        </w:rPr>
        <w:t>немецкоязычных художественных текстах</w:t>
      </w:r>
      <w:r w:rsidRPr="00A54C73">
        <w:rPr>
          <w:szCs w:val="28"/>
          <w:lang w:val="ru-RU"/>
        </w:rPr>
        <w:t xml:space="preserve"> и</w:t>
      </w:r>
      <w:r w:rsidR="00F71B36">
        <w:rPr>
          <w:szCs w:val="28"/>
          <w:lang w:val="ru-RU"/>
        </w:rPr>
        <w:t xml:space="preserve"> их переводах на русский язык</w:t>
      </w:r>
      <w:r w:rsidRPr="00A54C73">
        <w:rPr>
          <w:szCs w:val="28"/>
          <w:lang w:val="ru-RU"/>
        </w:rPr>
        <w:t>. Материалом исследова</w:t>
      </w:r>
      <w:r w:rsidR="00A54C73">
        <w:rPr>
          <w:szCs w:val="28"/>
          <w:lang w:val="ru-RU"/>
        </w:rPr>
        <w:t>ния послужили тексты романов Э.</w:t>
      </w:r>
      <w:r w:rsidRPr="00A54C73">
        <w:rPr>
          <w:szCs w:val="28"/>
          <w:lang w:val="ru-RU"/>
        </w:rPr>
        <w:t>М. Ремарка «На Западном фронте без перемен» и Б. Шлинка «Чтец»</w:t>
      </w:r>
      <w:r w:rsidR="0071620D">
        <w:rPr>
          <w:szCs w:val="28"/>
          <w:lang w:val="ru-RU"/>
        </w:rPr>
        <w:t xml:space="preserve"> и их переводы на русский язык, выполненные </w:t>
      </w:r>
      <w:r w:rsidR="00F71B36">
        <w:rPr>
          <w:szCs w:val="28"/>
          <w:lang w:val="ru-RU"/>
        </w:rPr>
        <w:t xml:space="preserve">соответственно </w:t>
      </w:r>
      <w:r w:rsidR="0071620D">
        <w:rPr>
          <w:szCs w:val="28"/>
          <w:lang w:val="ru-RU"/>
        </w:rPr>
        <w:t>Ю. Афонькиным и Б. Хлебниковым</w:t>
      </w:r>
      <w:r w:rsidRPr="00A54C73">
        <w:rPr>
          <w:szCs w:val="28"/>
          <w:lang w:val="ru-RU"/>
        </w:rPr>
        <w:t>.</w:t>
      </w:r>
    </w:p>
    <w:p w:rsidR="00F71B36" w:rsidRDefault="003A22C4" w:rsidP="00F71B36">
      <w:pPr>
        <w:ind w:left="-284" w:firstLine="0"/>
        <w:jc w:val="both"/>
        <w:rPr>
          <w:b/>
          <w:szCs w:val="28"/>
          <w:lang w:val="ru-RU"/>
        </w:rPr>
      </w:pPr>
      <w:r w:rsidRPr="00A54C73">
        <w:rPr>
          <w:szCs w:val="28"/>
          <w:lang w:val="ru-RU"/>
        </w:rPr>
        <w:t xml:space="preserve">В ходе исследования были выявлены и классифицированы основные средства </w:t>
      </w:r>
      <w:r w:rsidR="0071620D" w:rsidRPr="00A54C73">
        <w:rPr>
          <w:szCs w:val="28"/>
          <w:lang w:val="ru-RU"/>
        </w:rPr>
        <w:t xml:space="preserve">локальной и глобальной </w:t>
      </w:r>
      <w:r w:rsidRPr="00A54C73">
        <w:rPr>
          <w:szCs w:val="28"/>
          <w:lang w:val="ru-RU"/>
        </w:rPr>
        <w:t xml:space="preserve">связности, использующиеся в данных текстах, а также проведено </w:t>
      </w:r>
      <w:r w:rsidR="0071620D">
        <w:rPr>
          <w:szCs w:val="28"/>
          <w:lang w:val="ru-RU"/>
        </w:rPr>
        <w:t>сопоставление</w:t>
      </w:r>
      <w:r w:rsidR="0098252E" w:rsidRPr="00A54C73">
        <w:rPr>
          <w:szCs w:val="28"/>
          <w:lang w:val="ru-RU"/>
        </w:rPr>
        <w:t xml:space="preserve"> средств связности в </w:t>
      </w:r>
      <w:r w:rsidR="00F71B36">
        <w:rPr>
          <w:szCs w:val="28"/>
          <w:lang w:val="ru-RU"/>
        </w:rPr>
        <w:t>немецком художественном тексте</w:t>
      </w:r>
      <w:r w:rsidR="00F71B36" w:rsidRPr="00A54C73">
        <w:rPr>
          <w:szCs w:val="28"/>
          <w:lang w:val="ru-RU"/>
        </w:rPr>
        <w:t xml:space="preserve"> и </w:t>
      </w:r>
      <w:r w:rsidR="00F71B36">
        <w:rPr>
          <w:szCs w:val="28"/>
          <w:lang w:val="ru-RU"/>
        </w:rPr>
        <w:t>способов их передачи на русский язык</w:t>
      </w:r>
      <w:r w:rsidR="0071620D">
        <w:rPr>
          <w:szCs w:val="28"/>
          <w:lang w:val="ru-RU"/>
        </w:rPr>
        <w:t>.</w:t>
      </w:r>
    </w:p>
    <w:p w:rsidR="00F71B36" w:rsidRDefault="00077A1E" w:rsidP="00F71B36">
      <w:pPr>
        <w:ind w:left="-284" w:firstLine="0"/>
        <w:jc w:val="both"/>
        <w:rPr>
          <w:b/>
          <w:szCs w:val="28"/>
          <w:lang w:val="ru-RU"/>
        </w:rPr>
      </w:pPr>
      <w:r>
        <w:rPr>
          <w:szCs w:val="28"/>
          <w:lang w:val="ru-RU"/>
        </w:rPr>
        <w:t>Проделанный анализ продемонстрировал, что в</w:t>
      </w:r>
      <w:r w:rsidR="0098252E" w:rsidRPr="00A54C73">
        <w:rPr>
          <w:szCs w:val="28"/>
          <w:lang w:val="ru-RU"/>
        </w:rPr>
        <w:t xml:space="preserve"> процессе перевода средства связности неизбежно подвергаются изменениям, вызванным особенностями языка, на</w:t>
      </w:r>
      <w:r>
        <w:rPr>
          <w:szCs w:val="28"/>
          <w:lang w:val="ru-RU"/>
        </w:rPr>
        <w:t xml:space="preserve"> который осуществляется перевод. Сопоставление средств</w:t>
      </w:r>
      <w:r w:rsidR="0098252E" w:rsidRPr="00A54C73">
        <w:rPr>
          <w:szCs w:val="28"/>
          <w:lang w:val="ru-RU"/>
        </w:rPr>
        <w:t xml:space="preserve"> выражения связности в немецком художественном тексте с их эквивалент</w:t>
      </w:r>
      <w:r>
        <w:rPr>
          <w:szCs w:val="28"/>
          <w:lang w:val="ru-RU"/>
        </w:rPr>
        <w:t xml:space="preserve">ами в переводе на русский язык позволило </w:t>
      </w:r>
      <w:r w:rsidR="0098252E" w:rsidRPr="00A54C73">
        <w:rPr>
          <w:szCs w:val="28"/>
          <w:lang w:val="ru-RU"/>
        </w:rPr>
        <w:t>выявить наиболее типичные способы передачи средств связности при переводе, а также приёмы и трансформации, к которым прибегают переводчики в таких случаях.</w:t>
      </w:r>
      <w:r w:rsidRPr="00077A1E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В ходе анализа была обнаружена зависимость способов</w:t>
      </w:r>
      <w:r w:rsidRPr="00A54C73">
        <w:rPr>
          <w:szCs w:val="28"/>
          <w:lang w:val="ru-RU"/>
        </w:rPr>
        <w:t xml:space="preserve"> реализации категории связности в худо</w:t>
      </w:r>
      <w:r>
        <w:rPr>
          <w:szCs w:val="28"/>
          <w:lang w:val="ru-RU"/>
        </w:rPr>
        <w:t>жественном произведении от</w:t>
      </w:r>
      <w:r w:rsidRPr="00077A1E">
        <w:rPr>
          <w:szCs w:val="28"/>
          <w:lang w:val="ru-RU"/>
        </w:rPr>
        <w:t xml:space="preserve"> </w:t>
      </w:r>
      <w:r w:rsidRPr="00A54C73">
        <w:rPr>
          <w:szCs w:val="28"/>
          <w:lang w:val="ru-RU"/>
        </w:rPr>
        <w:t>индивидуального стиля автора</w:t>
      </w:r>
      <w:r>
        <w:rPr>
          <w:szCs w:val="28"/>
          <w:lang w:val="ru-RU"/>
        </w:rPr>
        <w:t>, а способов их передачи – от пристрастий отдельных переводчиков.</w:t>
      </w:r>
    </w:p>
    <w:p w:rsidR="00F71B36" w:rsidRDefault="002155BB" w:rsidP="00F71B36">
      <w:pPr>
        <w:ind w:left="-284" w:firstLine="0"/>
        <w:jc w:val="both"/>
        <w:rPr>
          <w:b/>
          <w:szCs w:val="28"/>
          <w:lang w:val="ru-RU"/>
        </w:rPr>
      </w:pPr>
      <w:r w:rsidRPr="00A54C73">
        <w:rPr>
          <w:szCs w:val="28"/>
          <w:lang w:val="ru-RU"/>
        </w:rPr>
        <w:t>Данная работа состоит из введения, двух глав</w:t>
      </w:r>
      <w:r w:rsidR="00A54C73" w:rsidRPr="00A54C73">
        <w:rPr>
          <w:szCs w:val="28"/>
          <w:lang w:val="ru-RU"/>
        </w:rPr>
        <w:t>, заключения и списка литературы.</w:t>
      </w:r>
    </w:p>
    <w:p w:rsidR="00511BF2" w:rsidRPr="00F71B36" w:rsidRDefault="002155BB" w:rsidP="00077A1E">
      <w:pPr>
        <w:ind w:left="-284" w:firstLine="0"/>
        <w:jc w:val="both"/>
        <w:rPr>
          <w:b/>
          <w:szCs w:val="28"/>
          <w:lang w:val="ru-RU"/>
        </w:rPr>
      </w:pPr>
      <w:r w:rsidRPr="00A54C73">
        <w:rPr>
          <w:szCs w:val="28"/>
          <w:lang w:val="ru-RU"/>
        </w:rPr>
        <w:t xml:space="preserve">Ключевые слова: </w:t>
      </w:r>
      <w:r w:rsidR="00A54C73" w:rsidRPr="00A54C73">
        <w:rPr>
          <w:szCs w:val="28"/>
          <w:lang w:val="ru-RU"/>
        </w:rPr>
        <w:t>локальная связность, глобальная связность, художественный текст, переводческие трансформации</w:t>
      </w:r>
      <w:r w:rsidR="00A54C73">
        <w:rPr>
          <w:sz w:val="24"/>
          <w:szCs w:val="24"/>
          <w:lang w:val="ru-RU"/>
        </w:rPr>
        <w:t>.</w:t>
      </w:r>
    </w:p>
    <w:sectPr w:rsidR="00511BF2" w:rsidRPr="00F71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5BB"/>
    <w:rsid w:val="00077A1E"/>
    <w:rsid w:val="001804F5"/>
    <w:rsid w:val="002155BB"/>
    <w:rsid w:val="003A22C4"/>
    <w:rsid w:val="00473615"/>
    <w:rsid w:val="00511BF2"/>
    <w:rsid w:val="0071620D"/>
    <w:rsid w:val="007B7290"/>
    <w:rsid w:val="008F1CB1"/>
    <w:rsid w:val="0098252E"/>
    <w:rsid w:val="00A54C73"/>
    <w:rsid w:val="00A71F86"/>
    <w:rsid w:val="00B23962"/>
    <w:rsid w:val="00C401CE"/>
    <w:rsid w:val="00C46CFD"/>
    <w:rsid w:val="00F55E84"/>
    <w:rsid w:val="00F7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текстВКР"/>
    <w:qFormat/>
    <w:rsid w:val="002155BB"/>
    <w:pPr>
      <w:spacing w:before="120" w:after="200" w:line="360" w:lineRule="auto"/>
      <w:ind w:firstLine="709"/>
    </w:pPr>
    <w:rPr>
      <w:rFonts w:ascii="Times New Roman" w:eastAsia="Times New Roman" w:hAnsi="Times New Roman" w:cs="Times New Roman"/>
      <w:sz w:val="28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23962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цитат"/>
    <w:uiPriority w:val="1"/>
    <w:qFormat/>
    <w:rsid w:val="007B7290"/>
    <w:pPr>
      <w:spacing w:after="0" w:line="240" w:lineRule="auto"/>
      <w:jc w:val="both"/>
    </w:pPr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B23962"/>
    <w:rPr>
      <w:rFonts w:ascii="Times New Roman" w:eastAsiaTheme="majorEastAsia" w:hAnsi="Times New Roman" w:cstheme="majorBidi"/>
      <w:b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текстВКР"/>
    <w:qFormat/>
    <w:rsid w:val="002155BB"/>
    <w:pPr>
      <w:spacing w:before="120" w:after="200" w:line="360" w:lineRule="auto"/>
      <w:ind w:firstLine="709"/>
    </w:pPr>
    <w:rPr>
      <w:rFonts w:ascii="Times New Roman" w:eastAsia="Times New Roman" w:hAnsi="Times New Roman" w:cs="Times New Roman"/>
      <w:sz w:val="28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23962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цитат"/>
    <w:uiPriority w:val="1"/>
    <w:qFormat/>
    <w:rsid w:val="007B7290"/>
    <w:pPr>
      <w:spacing w:after="0" w:line="240" w:lineRule="auto"/>
      <w:jc w:val="both"/>
    </w:pPr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B23962"/>
    <w:rPr>
      <w:rFonts w:ascii="Times New Roman" w:eastAsiaTheme="majorEastAsia" w:hAnsi="Times New Roman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Ксанна</dc:creator>
  <cp:lastModifiedBy>User</cp:lastModifiedBy>
  <cp:revision>2</cp:revision>
  <dcterms:created xsi:type="dcterms:W3CDTF">2015-05-21T08:01:00Z</dcterms:created>
  <dcterms:modified xsi:type="dcterms:W3CDTF">2015-05-21T08:01:00Z</dcterms:modified>
</cp:coreProperties>
</file>