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AE" w:rsidRPr="006F26AE" w:rsidRDefault="006F26AE" w:rsidP="006F26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исследовании рассматривается явление идеологического слова</w:t>
      </w:r>
      <w:r w:rsidR="00972CD7">
        <w:rPr>
          <w:rFonts w:ascii="Times New Roman" w:hAnsi="Times New Roman"/>
          <w:sz w:val="28"/>
          <w:szCs w:val="28"/>
        </w:rPr>
        <w:t xml:space="preserve"> как изображенного речевого акта </w:t>
      </w:r>
      <w:r>
        <w:rPr>
          <w:rFonts w:ascii="Times New Roman" w:hAnsi="Times New Roman"/>
          <w:sz w:val="28"/>
          <w:szCs w:val="28"/>
        </w:rPr>
        <w:t xml:space="preserve">на материале русского романа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в.</w:t>
      </w:r>
    </w:p>
    <w:p w:rsidR="006F26AE" w:rsidRDefault="006F26AE" w:rsidP="006F26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совмещаются структуралистские методы анализа с методами теории речевых актов и </w:t>
      </w:r>
      <w:proofErr w:type="gramStart"/>
      <w:r>
        <w:rPr>
          <w:rFonts w:ascii="Times New Roman" w:hAnsi="Times New Roman"/>
          <w:sz w:val="28"/>
          <w:szCs w:val="28"/>
        </w:rPr>
        <w:t>дискурс-анализом</w:t>
      </w:r>
      <w:proofErr w:type="gramEnd"/>
      <w:r>
        <w:rPr>
          <w:rFonts w:ascii="Times New Roman" w:hAnsi="Times New Roman"/>
          <w:sz w:val="28"/>
          <w:szCs w:val="28"/>
        </w:rPr>
        <w:t>. Необходимость подобного совмещения обусловлена коммуникативной природой идеологического слова.</w:t>
      </w:r>
    </w:p>
    <w:p w:rsidR="00972CD7" w:rsidRPr="000A32E0" w:rsidRDefault="006F26AE" w:rsidP="00972C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состоит из введения, четырех глав и заключения.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В теоретической главе обосновывается понимание идеологического слова как устойчивой инвариантной композиционной конструкции, воспроизводимой в ряде художественных текстов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в. Во второй главе рассматривается специфика данной конструкции в романе А. И. Герцена «Кто виноват?», в третьей главе — в романах И. С. Тургенева, в четвертой — в «Великом Пятикнижии» Ф. М. Достоевского.</w:t>
      </w:r>
      <w:proofErr w:type="gramEnd"/>
    </w:p>
    <w:p w:rsidR="000F4AB4" w:rsidRPr="003723E4" w:rsidRDefault="006F26AE" w:rsidP="00372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романе А. И. Герцена «Кто виноват?» идеологическое слово лишь зарождается: удовлетворяя ряду </w:t>
      </w:r>
      <w:r w:rsidR="003723E4">
        <w:rPr>
          <w:rFonts w:ascii="Times New Roman" w:hAnsi="Times New Roman"/>
          <w:sz w:val="28"/>
          <w:szCs w:val="28"/>
        </w:rPr>
        <w:t>формальных</w:t>
      </w:r>
      <w:r>
        <w:rPr>
          <w:rFonts w:ascii="Times New Roman" w:hAnsi="Times New Roman"/>
          <w:sz w:val="28"/>
          <w:szCs w:val="28"/>
        </w:rPr>
        <w:t xml:space="preserve"> признаков, оно</w:t>
      </w:r>
      <w:r w:rsidR="003723E4">
        <w:rPr>
          <w:rFonts w:ascii="Times New Roman" w:hAnsi="Times New Roman"/>
          <w:sz w:val="28"/>
          <w:szCs w:val="28"/>
        </w:rPr>
        <w:t xml:space="preserve"> </w:t>
      </w:r>
      <w:r w:rsidR="00972CD7">
        <w:rPr>
          <w:rFonts w:ascii="Times New Roman" w:hAnsi="Times New Roman"/>
          <w:sz w:val="28"/>
          <w:szCs w:val="28"/>
        </w:rPr>
        <w:t xml:space="preserve">преимущественно </w:t>
      </w:r>
      <w:r>
        <w:rPr>
          <w:rFonts w:ascii="Times New Roman" w:hAnsi="Times New Roman"/>
          <w:sz w:val="28"/>
          <w:szCs w:val="28"/>
        </w:rPr>
        <w:t>лишено</w:t>
      </w:r>
      <w:r w:rsidR="00372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своей суггестивной функции. В ранних романах И. С. Тургенева суггестивный потенциал идеологического слова раскрывается в полной мере, а вопрос о границах и возможностях дискурса оказывается в центре </w:t>
      </w:r>
      <w:proofErr w:type="gramStart"/>
      <w:r>
        <w:rPr>
          <w:rFonts w:ascii="Times New Roman" w:hAnsi="Times New Roman"/>
          <w:sz w:val="28"/>
          <w:szCs w:val="28"/>
        </w:rPr>
        <w:t>внимания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повествователя, так и персонажей романов. </w:t>
      </w:r>
      <w:r w:rsidR="003723E4">
        <w:rPr>
          <w:rFonts w:ascii="Times New Roman" w:hAnsi="Times New Roman"/>
          <w:sz w:val="28"/>
          <w:szCs w:val="28"/>
        </w:rPr>
        <w:t>В свою очередь, в</w:t>
      </w:r>
      <w:r>
        <w:rPr>
          <w:rFonts w:ascii="Times New Roman" w:hAnsi="Times New Roman"/>
          <w:sz w:val="28"/>
          <w:szCs w:val="28"/>
        </w:rPr>
        <w:t xml:space="preserve"> поздних тургеневских романах («Дым» и «Новь») происходит демонстративный отказ от понимания слова как действенной и актуальной силы, что связано с </w:t>
      </w:r>
      <w:r w:rsidR="00553737">
        <w:rPr>
          <w:rFonts w:ascii="Times New Roman" w:hAnsi="Times New Roman"/>
          <w:sz w:val="28"/>
          <w:szCs w:val="28"/>
        </w:rPr>
        <w:t>изменением</w:t>
      </w:r>
      <w:r>
        <w:rPr>
          <w:rFonts w:ascii="Times New Roman" w:hAnsi="Times New Roman"/>
          <w:sz w:val="28"/>
          <w:szCs w:val="28"/>
        </w:rPr>
        <w:t xml:space="preserve"> всей повествовательной структуры. Наконец, в романах Ф. М. Достоевского происходит стирание границ между словом, поступком и идеей,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</w:t>
      </w:r>
      <w:r w:rsidR="00972CD7">
        <w:rPr>
          <w:rFonts w:ascii="Times New Roman" w:hAnsi="Times New Roman"/>
          <w:sz w:val="28"/>
          <w:szCs w:val="28"/>
        </w:rPr>
        <w:t xml:space="preserve">последняя </w:t>
      </w:r>
      <w:r>
        <w:rPr>
          <w:rFonts w:ascii="Times New Roman" w:hAnsi="Times New Roman"/>
          <w:sz w:val="28"/>
          <w:szCs w:val="28"/>
        </w:rPr>
        <w:t xml:space="preserve">предстает как </w:t>
      </w:r>
      <w:r w:rsidR="00972CD7">
        <w:rPr>
          <w:rFonts w:ascii="Times New Roman" w:hAnsi="Times New Roman"/>
          <w:sz w:val="28"/>
          <w:szCs w:val="28"/>
        </w:rPr>
        <w:t xml:space="preserve">независимая </w:t>
      </w:r>
      <w:r>
        <w:rPr>
          <w:rFonts w:ascii="Times New Roman" w:hAnsi="Times New Roman"/>
          <w:sz w:val="28"/>
          <w:szCs w:val="28"/>
        </w:rPr>
        <w:t xml:space="preserve">сила, направленная в первую очередь на </w:t>
      </w:r>
      <w:r w:rsidR="00972CD7">
        <w:rPr>
          <w:rFonts w:ascii="Times New Roman" w:hAnsi="Times New Roman"/>
          <w:sz w:val="28"/>
          <w:szCs w:val="28"/>
        </w:rPr>
        <w:t>самого героя-идеолога</w:t>
      </w:r>
      <w:r>
        <w:rPr>
          <w:rFonts w:ascii="Times New Roman" w:hAnsi="Times New Roman"/>
          <w:sz w:val="28"/>
          <w:szCs w:val="28"/>
        </w:rPr>
        <w:t>.</w:t>
      </w:r>
    </w:p>
    <w:sectPr w:rsidR="000F4AB4" w:rsidRPr="003723E4" w:rsidSect="005C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AB4"/>
    <w:rsid w:val="000A32E0"/>
    <w:rsid w:val="000D052A"/>
    <w:rsid w:val="000F4AB4"/>
    <w:rsid w:val="001524E1"/>
    <w:rsid w:val="00221CBD"/>
    <w:rsid w:val="003723E4"/>
    <w:rsid w:val="003C2F47"/>
    <w:rsid w:val="00407FFD"/>
    <w:rsid w:val="0044013F"/>
    <w:rsid w:val="00553737"/>
    <w:rsid w:val="005C002D"/>
    <w:rsid w:val="00681FEB"/>
    <w:rsid w:val="006F26AE"/>
    <w:rsid w:val="0078121C"/>
    <w:rsid w:val="00911A2E"/>
    <w:rsid w:val="00972CD7"/>
    <w:rsid w:val="00BC571E"/>
    <w:rsid w:val="00C83850"/>
    <w:rsid w:val="00FB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Nachinkov</dc:creator>
  <cp:lastModifiedBy>Personal</cp:lastModifiedBy>
  <cp:revision>4</cp:revision>
  <dcterms:created xsi:type="dcterms:W3CDTF">2015-05-25T06:01:00Z</dcterms:created>
  <dcterms:modified xsi:type="dcterms:W3CDTF">2015-05-25T12:24:00Z</dcterms:modified>
</cp:coreProperties>
</file>