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D9" w:rsidRDefault="00307ED9" w:rsidP="00307ED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Shruti"/>
          <w:b/>
          <w:bCs/>
          <w:color w:val="000000"/>
          <w:sz w:val="24"/>
          <w:szCs w:val="27"/>
          <w:lang w:eastAsia="ru-RU" w:bidi="gu-IN"/>
        </w:rPr>
      </w:pPr>
      <w:r w:rsidRPr="00307ED9">
        <w:rPr>
          <w:rFonts w:ascii="Times New Roman" w:eastAsia="Times New Roman" w:hAnsi="Times New Roman" w:cs="Shruti"/>
          <w:b/>
          <w:bCs/>
          <w:color w:val="000000"/>
          <w:sz w:val="24"/>
          <w:szCs w:val="27"/>
          <w:lang w:eastAsia="ru-RU" w:bidi="gu-IN"/>
        </w:rPr>
        <w:t>Аннотация диплома</w:t>
      </w:r>
      <w:r w:rsidR="00A10FE3">
        <w:rPr>
          <w:rFonts w:ascii="Times New Roman" w:eastAsia="Times New Roman" w:hAnsi="Times New Roman" w:cs="Shruti"/>
          <w:b/>
          <w:bCs/>
          <w:color w:val="000000"/>
          <w:sz w:val="24"/>
          <w:szCs w:val="27"/>
          <w:lang w:eastAsia="ru-RU" w:bidi="gu-IN"/>
        </w:rPr>
        <w:t xml:space="preserve"> </w:t>
      </w:r>
      <w:proofErr w:type="spellStart"/>
      <w:r w:rsidR="00A10FE3">
        <w:rPr>
          <w:rFonts w:ascii="Times New Roman" w:eastAsia="Times New Roman" w:hAnsi="Times New Roman" w:cs="Shruti"/>
          <w:b/>
          <w:bCs/>
          <w:color w:val="000000"/>
          <w:sz w:val="24"/>
          <w:szCs w:val="27"/>
          <w:lang w:eastAsia="ru-RU" w:bidi="gu-IN"/>
        </w:rPr>
        <w:t>Глебушко</w:t>
      </w:r>
      <w:proofErr w:type="spellEnd"/>
      <w:r w:rsidR="00A10FE3">
        <w:rPr>
          <w:rFonts w:ascii="Times New Roman" w:eastAsia="Times New Roman" w:hAnsi="Times New Roman" w:cs="Shruti"/>
          <w:b/>
          <w:bCs/>
          <w:color w:val="000000"/>
          <w:sz w:val="24"/>
          <w:szCs w:val="27"/>
          <w:lang w:eastAsia="ru-RU" w:bidi="gu-IN"/>
        </w:rPr>
        <w:t xml:space="preserve"> М.А.</w:t>
      </w:r>
    </w:p>
    <w:p w:rsidR="00A10FE3" w:rsidRPr="00307ED9" w:rsidRDefault="00A10FE3" w:rsidP="00307ED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Shruti"/>
          <w:b/>
          <w:bCs/>
          <w:color w:val="000000"/>
          <w:sz w:val="24"/>
          <w:szCs w:val="27"/>
          <w:lang w:eastAsia="ru-RU" w:bidi="gu-IN"/>
        </w:rPr>
      </w:pPr>
      <w:r w:rsidRPr="00A10FE3">
        <w:rPr>
          <w:rFonts w:ascii="Times New Roman" w:eastAsia="Times New Roman" w:hAnsi="Times New Roman" w:cs="Shruti"/>
          <w:b/>
          <w:bCs/>
          <w:color w:val="000000"/>
          <w:sz w:val="24"/>
          <w:szCs w:val="27"/>
          <w:lang w:eastAsia="ru-RU" w:bidi="gu-IN"/>
        </w:rPr>
        <w:t>«Опыт анализа «</w:t>
      </w:r>
      <w:proofErr w:type="spellStart"/>
      <w:r w:rsidRPr="00A10FE3">
        <w:rPr>
          <w:rFonts w:ascii="Times New Roman" w:eastAsia="Times New Roman" w:hAnsi="Times New Roman" w:cs="Shruti"/>
          <w:b/>
          <w:bCs/>
          <w:color w:val="000000"/>
          <w:sz w:val="24"/>
          <w:szCs w:val="27"/>
          <w:lang w:eastAsia="ru-RU" w:bidi="gu-IN"/>
        </w:rPr>
        <w:t>Галахического</w:t>
      </w:r>
      <w:proofErr w:type="spellEnd"/>
      <w:r w:rsidRPr="00A10FE3">
        <w:rPr>
          <w:rFonts w:ascii="Times New Roman" w:eastAsia="Times New Roman" w:hAnsi="Times New Roman" w:cs="Shruti"/>
          <w:b/>
          <w:bCs/>
          <w:color w:val="000000"/>
          <w:sz w:val="24"/>
          <w:szCs w:val="27"/>
          <w:lang w:eastAsia="ru-RU" w:bidi="gu-IN"/>
        </w:rPr>
        <w:t xml:space="preserve"> письма» в контексте галахических споров Нового Завета и иудейской литературы»</w:t>
      </w:r>
    </w:p>
    <w:p w:rsidR="00A10FE3" w:rsidRPr="00DB4455" w:rsidRDefault="00A10FE3" w:rsidP="00A10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B4455">
        <w:rPr>
          <w:rFonts w:ascii="Times New Roman" w:hAnsi="Times New Roman" w:cs="Times New Roman"/>
          <w:sz w:val="28"/>
          <w:szCs w:val="28"/>
        </w:rPr>
        <w:t xml:space="preserve">ольшая часть текста </w:t>
      </w:r>
      <w:r w:rsidRPr="00DB4455">
        <w:rPr>
          <w:rFonts w:ascii="Times New Roman" w:hAnsi="Times New Roman" w:cs="Times New Roman"/>
          <w:i/>
          <w:sz w:val="28"/>
          <w:szCs w:val="28"/>
        </w:rPr>
        <w:t>4QММТ</w:t>
      </w:r>
      <w:r w:rsidRPr="00DB4455">
        <w:rPr>
          <w:rFonts w:ascii="Times New Roman" w:hAnsi="Times New Roman" w:cs="Times New Roman"/>
          <w:sz w:val="28"/>
          <w:szCs w:val="28"/>
        </w:rPr>
        <w:t xml:space="preserve"> представляет собой перечень спорных вопросов иудейского закона, которые обусловили отделение общины Мертвого моря от основного направления иудаизма. Поскольку в основе новых интерпретаторских начинаний лежит новое взаимодействие с текстом Писания, наше внимание было сосредоточено на этом аспекте. Целью исследования «Опыт анализа «</w:t>
      </w:r>
      <w:proofErr w:type="spellStart"/>
      <w:r w:rsidRPr="00DB4455">
        <w:rPr>
          <w:rFonts w:ascii="Times New Roman" w:hAnsi="Times New Roman" w:cs="Times New Roman"/>
          <w:sz w:val="28"/>
          <w:szCs w:val="28"/>
        </w:rPr>
        <w:t>Галахического</w:t>
      </w:r>
      <w:proofErr w:type="spellEnd"/>
      <w:r w:rsidRPr="00DB4455">
        <w:rPr>
          <w:rFonts w:ascii="Times New Roman" w:hAnsi="Times New Roman" w:cs="Times New Roman"/>
          <w:sz w:val="28"/>
          <w:szCs w:val="28"/>
        </w:rPr>
        <w:t xml:space="preserve"> письма» в контексте галахических споров Нового Завета и иудейской литературы» было выяснение, как через свое взаимодействие с Писанием, - в частности через установки на его цитирование, -  документ </w:t>
      </w:r>
      <w:r w:rsidRPr="00DB4455">
        <w:rPr>
          <w:rFonts w:ascii="Times New Roman" w:hAnsi="Times New Roman" w:cs="Times New Roman"/>
          <w:i/>
          <w:sz w:val="28"/>
          <w:szCs w:val="28"/>
        </w:rPr>
        <w:t>4QММТ</w:t>
      </w:r>
      <w:r w:rsidRPr="00DB4455">
        <w:rPr>
          <w:rFonts w:ascii="Times New Roman" w:hAnsi="Times New Roman" w:cs="Times New Roman"/>
          <w:sz w:val="28"/>
          <w:szCs w:val="28"/>
        </w:rPr>
        <w:t xml:space="preserve"> может быть соотнесен с исследованием других текстов своего времени. </w:t>
      </w:r>
    </w:p>
    <w:p w:rsidR="00A10FE3" w:rsidRPr="00DB4455" w:rsidRDefault="00A10FE3" w:rsidP="00A10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4455">
        <w:rPr>
          <w:rFonts w:ascii="Times New Roman" w:hAnsi="Times New Roman" w:cs="Times New Roman"/>
          <w:sz w:val="28"/>
          <w:szCs w:val="28"/>
        </w:rPr>
        <w:t xml:space="preserve">Хотя основной формой цитирования Писания для автора документа остается парафраз, - что в целом совпадает с общей </w:t>
      </w:r>
      <w:proofErr w:type="spellStart"/>
      <w:r w:rsidRPr="00DB4455">
        <w:rPr>
          <w:rFonts w:ascii="Times New Roman" w:hAnsi="Times New Roman" w:cs="Times New Roman"/>
          <w:sz w:val="28"/>
          <w:szCs w:val="28"/>
        </w:rPr>
        <w:t>интерпретаторской</w:t>
      </w:r>
      <w:proofErr w:type="spellEnd"/>
      <w:r w:rsidRPr="00DB4455">
        <w:rPr>
          <w:rFonts w:ascii="Times New Roman" w:hAnsi="Times New Roman" w:cs="Times New Roman"/>
          <w:sz w:val="28"/>
          <w:szCs w:val="28"/>
        </w:rPr>
        <w:t xml:space="preserve"> практикой того времени, -  нами были выявлены и описаны многообразие формы его применения, что свидетельствует о большом опыте работы автора текста с Писанием. Близкие формы работы с прямыми цитатами Писания нами были отмечены в другой иудейской литературе того времени, а также в самом Писании. </w:t>
      </w:r>
    </w:p>
    <w:p w:rsidR="00252284" w:rsidRDefault="00A10FE3" w:rsidP="005139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4455">
        <w:rPr>
          <w:rFonts w:ascii="Times New Roman" w:hAnsi="Times New Roman" w:cs="Times New Roman"/>
          <w:sz w:val="28"/>
          <w:szCs w:val="28"/>
        </w:rPr>
        <w:t xml:space="preserve">При анализе введения цитат Писания в документе </w:t>
      </w:r>
      <w:r w:rsidRPr="00DB4455">
        <w:rPr>
          <w:rFonts w:ascii="Times New Roman" w:hAnsi="Times New Roman" w:cs="Times New Roman"/>
          <w:i/>
          <w:sz w:val="28"/>
          <w:szCs w:val="28"/>
        </w:rPr>
        <w:t>4QММТ</w:t>
      </w:r>
      <w:r w:rsidRPr="00DB4455">
        <w:rPr>
          <w:rFonts w:ascii="Times New Roman" w:hAnsi="Times New Roman" w:cs="Times New Roman"/>
          <w:sz w:val="28"/>
          <w:szCs w:val="28"/>
        </w:rPr>
        <w:t>, а также в других текстах, созданных кумранской школой переписчиков, и введение цитат Писания в Новом Завете,</w:t>
      </w:r>
      <w:r w:rsidRPr="00DB44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B4455">
        <w:rPr>
          <w:rFonts w:ascii="Times New Roman" w:hAnsi="Times New Roman" w:cs="Times New Roman"/>
          <w:sz w:val="28"/>
          <w:szCs w:val="28"/>
        </w:rPr>
        <w:t xml:space="preserve">нами было замечено, что </w:t>
      </w:r>
      <w:proofErr w:type="spellStart"/>
      <w:r w:rsidRPr="00DB4455">
        <w:rPr>
          <w:rFonts w:ascii="Times New Roman" w:hAnsi="Times New Roman" w:cs="Times New Roman"/>
          <w:sz w:val="28"/>
          <w:szCs w:val="28"/>
        </w:rPr>
        <w:t>кумраниты</w:t>
      </w:r>
      <w:proofErr w:type="spellEnd"/>
      <w:r w:rsidRPr="00DB4455">
        <w:rPr>
          <w:rFonts w:ascii="Times New Roman" w:hAnsi="Times New Roman" w:cs="Times New Roman"/>
          <w:sz w:val="28"/>
          <w:szCs w:val="28"/>
        </w:rPr>
        <w:t xml:space="preserve"> выработали особую строгую формулировку для введения цитат книг пророков, не повторяющуюся у авторов Нового Завета: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E3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B4455">
        <w:rPr>
          <w:rFonts w:ascii="Times New Roman" w:hAnsi="Times New Roman" w:cs="Times New Roman"/>
          <w:sz w:val="28"/>
          <w:szCs w:val="28"/>
          <w:rtl/>
        </w:rPr>
        <w:t>הנביא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337E3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B4455">
        <w:rPr>
          <w:rFonts w:ascii="Times New Roman" w:hAnsi="Times New Roman" w:cs="Times New Roman"/>
          <w:sz w:val="28"/>
          <w:szCs w:val="28"/>
          <w:rtl/>
        </w:rPr>
        <w:t>בספר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455">
        <w:rPr>
          <w:rFonts w:ascii="Times New Roman" w:hAnsi="Times New Roman" w:cs="Times New Roman"/>
          <w:sz w:val="28"/>
          <w:szCs w:val="28"/>
          <w:rtl/>
        </w:rPr>
        <w:t>כתוב</w:t>
      </w:r>
      <w:r w:rsidRPr="00DB4455">
        <w:rPr>
          <w:rFonts w:ascii="Times New Roman" w:hAnsi="Times New Roman" w:cs="Times New Roman"/>
          <w:sz w:val="28"/>
          <w:szCs w:val="28"/>
        </w:rPr>
        <w:t xml:space="preserve"> </w:t>
      </w:r>
      <w:r w:rsidRPr="00DB4455">
        <w:rPr>
          <w:rFonts w:ascii="Times New Roman" w:hAnsi="Times New Roman" w:cs="Times New Roman"/>
          <w:sz w:val="28"/>
          <w:szCs w:val="28"/>
          <w:rtl/>
        </w:rPr>
        <w:t>כאשר</w:t>
      </w:r>
      <w:r w:rsidRPr="00DB4455">
        <w:rPr>
          <w:rFonts w:ascii="Times New Roman" w:hAnsi="Times New Roman" w:cs="Times New Roman"/>
          <w:sz w:val="28"/>
          <w:szCs w:val="28"/>
        </w:rPr>
        <w:t xml:space="preserve">. Наличие строгой формулы показывает, что цитирование раздела пророков было в </w:t>
      </w:r>
      <w:proofErr w:type="spellStart"/>
      <w:r w:rsidRPr="00DB4455">
        <w:rPr>
          <w:rFonts w:ascii="Times New Roman" w:hAnsi="Times New Roman" w:cs="Times New Roman"/>
          <w:sz w:val="28"/>
          <w:szCs w:val="28"/>
        </w:rPr>
        <w:t>Кумране</w:t>
      </w:r>
      <w:proofErr w:type="spellEnd"/>
      <w:r w:rsidRPr="00DB4455">
        <w:rPr>
          <w:rFonts w:ascii="Times New Roman" w:hAnsi="Times New Roman" w:cs="Times New Roman"/>
          <w:sz w:val="28"/>
          <w:szCs w:val="28"/>
        </w:rPr>
        <w:t xml:space="preserve"> установившимся обычаем, эту часть Священного Писания они отчетливо выделяли, существовал список пророков, </w:t>
      </w:r>
      <w:proofErr w:type="gramStart"/>
      <w:r w:rsidRPr="00DB4455">
        <w:rPr>
          <w:rFonts w:ascii="Times New Roman" w:hAnsi="Times New Roman" w:cs="Times New Roman"/>
          <w:sz w:val="28"/>
          <w:szCs w:val="28"/>
        </w:rPr>
        <w:t>цитаты</w:t>
      </w:r>
      <w:proofErr w:type="gramEnd"/>
      <w:r w:rsidRPr="00DB4455">
        <w:rPr>
          <w:rFonts w:ascii="Times New Roman" w:hAnsi="Times New Roman" w:cs="Times New Roman"/>
          <w:sz w:val="28"/>
          <w:szCs w:val="28"/>
        </w:rPr>
        <w:t xml:space="preserve"> из произведений которых можно было вводить этой формулировкой (однако в это раздел все еще попадает и книга Даниила, которая позже перемещается в третий раздел). Третий же раздел для этой школы переписчиков еще не обретает своего названия, и как следствие – устойчивого оборота для его цитирования. Однако при введении в текст</w:t>
      </w:r>
      <w:r w:rsidR="00F8004E">
        <w:rPr>
          <w:rFonts w:ascii="Times New Roman" w:hAnsi="Times New Roman" w:cs="Times New Roman"/>
          <w:sz w:val="28"/>
          <w:szCs w:val="28"/>
        </w:rPr>
        <w:t xml:space="preserve"> его цитат обычно используется </w:t>
      </w:r>
      <w:r w:rsidRPr="00DB4455">
        <w:rPr>
          <w:rFonts w:ascii="Times New Roman" w:hAnsi="Times New Roman" w:cs="Times New Roman"/>
          <w:sz w:val="28"/>
          <w:szCs w:val="28"/>
        </w:rPr>
        <w:t>имя Давид</w:t>
      </w:r>
      <w:r w:rsidR="00F8004E">
        <w:rPr>
          <w:rFonts w:ascii="Times New Roman" w:hAnsi="Times New Roman" w:cs="Times New Roman"/>
          <w:sz w:val="28"/>
          <w:szCs w:val="28"/>
        </w:rPr>
        <w:t>.</w:t>
      </w:r>
      <w:r w:rsidRPr="00DB445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52284" w:rsidRPr="00DB4455">
        <w:rPr>
          <w:rFonts w:ascii="Times New Roman" w:hAnsi="Times New Roman" w:cs="Times New Roman"/>
          <w:sz w:val="28"/>
          <w:szCs w:val="28"/>
        </w:rPr>
        <w:t xml:space="preserve">Кумранская община в целом придерживалась более раннего </w:t>
      </w:r>
      <w:proofErr w:type="spellStart"/>
      <w:r w:rsidR="00252284" w:rsidRPr="00DB4455">
        <w:rPr>
          <w:rFonts w:ascii="Times New Roman" w:hAnsi="Times New Roman" w:cs="Times New Roman"/>
          <w:sz w:val="28"/>
          <w:szCs w:val="28"/>
        </w:rPr>
        <w:t>двучастного</w:t>
      </w:r>
      <w:proofErr w:type="spellEnd"/>
      <w:r w:rsidR="00252284" w:rsidRPr="00DB4455">
        <w:rPr>
          <w:rFonts w:ascii="Times New Roman" w:hAnsi="Times New Roman" w:cs="Times New Roman"/>
          <w:sz w:val="28"/>
          <w:szCs w:val="28"/>
        </w:rPr>
        <w:t xml:space="preserve"> деления канона на Тору и Пророков. </w:t>
      </w:r>
      <w:r w:rsidR="00252284">
        <w:rPr>
          <w:rFonts w:ascii="Times New Roman" w:hAnsi="Times New Roman" w:cs="Times New Roman"/>
          <w:sz w:val="28"/>
          <w:szCs w:val="28"/>
        </w:rPr>
        <w:t xml:space="preserve">Сравнивая описание условного третьего раздела Писания, представленное в исследуемом документе, с другими текстами </w:t>
      </w:r>
      <w:proofErr w:type="spellStart"/>
      <w:r w:rsidR="00252284">
        <w:rPr>
          <w:rFonts w:ascii="Times New Roman" w:hAnsi="Times New Roman" w:cs="Times New Roman"/>
          <w:sz w:val="28"/>
          <w:szCs w:val="28"/>
        </w:rPr>
        <w:t>Кумрана</w:t>
      </w:r>
      <w:proofErr w:type="spellEnd"/>
      <w:r w:rsidR="00252284">
        <w:rPr>
          <w:rFonts w:ascii="Times New Roman" w:hAnsi="Times New Roman" w:cs="Times New Roman"/>
          <w:sz w:val="28"/>
          <w:szCs w:val="28"/>
        </w:rPr>
        <w:t>, использующими ту же терминологию, мы смогли выделить его основную тематику.</w:t>
      </w:r>
    </w:p>
    <w:p w:rsidR="00F8004E" w:rsidRDefault="00A10FE3" w:rsidP="00252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4455">
        <w:rPr>
          <w:rFonts w:ascii="Times New Roman" w:hAnsi="Times New Roman" w:cs="Times New Roman"/>
          <w:sz w:val="28"/>
          <w:szCs w:val="28"/>
        </w:rPr>
        <w:t xml:space="preserve">Отсутствие устойчивой формулировки при цитировании раздела может служить указание на то, что он еще находился в стадии формирования, поэтому не обрел устойчивого названия, а переписчики не успели выработать стандартных формулировок для его введения в текст. </w:t>
      </w:r>
      <w:r w:rsidR="00F8004E" w:rsidRPr="00DB4455">
        <w:rPr>
          <w:rFonts w:ascii="Times New Roman" w:hAnsi="Times New Roman" w:cs="Times New Roman"/>
          <w:sz w:val="28"/>
          <w:szCs w:val="28"/>
        </w:rPr>
        <w:t xml:space="preserve">Признание канона </w:t>
      </w:r>
      <w:proofErr w:type="gramStart"/>
      <w:r w:rsidR="00F8004E" w:rsidRPr="00DB4455">
        <w:rPr>
          <w:rFonts w:ascii="Times New Roman" w:hAnsi="Times New Roman" w:cs="Times New Roman"/>
          <w:sz w:val="28"/>
          <w:szCs w:val="28"/>
        </w:rPr>
        <w:t>закрытым</w:t>
      </w:r>
      <w:proofErr w:type="gramEnd"/>
      <w:r w:rsidR="00F8004E" w:rsidRPr="00DB4455">
        <w:rPr>
          <w:rFonts w:ascii="Times New Roman" w:hAnsi="Times New Roman" w:cs="Times New Roman"/>
          <w:sz w:val="28"/>
          <w:szCs w:val="28"/>
        </w:rPr>
        <w:t xml:space="preserve"> не могло утвердиться в среде тех, кто верил в необходимость </w:t>
      </w:r>
      <w:r w:rsidR="00F8004E" w:rsidRPr="00DB4455">
        <w:rPr>
          <w:rFonts w:ascii="Times New Roman" w:hAnsi="Times New Roman" w:cs="Times New Roman"/>
          <w:sz w:val="28"/>
          <w:szCs w:val="28"/>
        </w:rPr>
        <w:lastRenderedPageBreak/>
        <w:t xml:space="preserve">божественной </w:t>
      </w:r>
      <w:proofErr w:type="spellStart"/>
      <w:r w:rsidR="00F8004E" w:rsidRPr="00DB4455">
        <w:rPr>
          <w:rFonts w:ascii="Times New Roman" w:hAnsi="Times New Roman" w:cs="Times New Roman"/>
          <w:sz w:val="28"/>
          <w:szCs w:val="28"/>
        </w:rPr>
        <w:t>спиритуализации</w:t>
      </w:r>
      <w:proofErr w:type="spellEnd"/>
      <w:r w:rsidR="00F8004E" w:rsidRPr="00DB4455">
        <w:rPr>
          <w:rFonts w:ascii="Times New Roman" w:hAnsi="Times New Roman" w:cs="Times New Roman"/>
          <w:sz w:val="28"/>
          <w:szCs w:val="28"/>
        </w:rPr>
        <w:t xml:space="preserve"> как для записи, так и для понимания священных текстов. Признание особого положения своей общины и её руководителей могло иметь своё продолжение в придании особого статуса своим «откровениям» и толкованиям Писания. Поэтому даже при условии непрерывного развития школы переписчиков в </w:t>
      </w:r>
      <w:proofErr w:type="spellStart"/>
      <w:r w:rsidR="00F8004E" w:rsidRPr="00DB4455">
        <w:rPr>
          <w:rFonts w:ascii="Times New Roman" w:hAnsi="Times New Roman" w:cs="Times New Roman"/>
          <w:sz w:val="28"/>
          <w:szCs w:val="28"/>
        </w:rPr>
        <w:t>Кумране</w:t>
      </w:r>
      <w:proofErr w:type="spellEnd"/>
      <w:r w:rsidR="00F8004E" w:rsidRPr="00DB4455">
        <w:rPr>
          <w:rFonts w:ascii="Times New Roman" w:hAnsi="Times New Roman" w:cs="Times New Roman"/>
          <w:sz w:val="28"/>
          <w:szCs w:val="28"/>
        </w:rPr>
        <w:t xml:space="preserve">, в этой среде канон не мог перейти в закрытый тип, и, следовательно,  формулировки ссылок на него до конца не могли быть разработаны. Изучение </w:t>
      </w:r>
      <w:r w:rsidR="00F8004E" w:rsidRPr="00DB4455">
        <w:rPr>
          <w:rFonts w:ascii="Times New Roman" w:hAnsi="Times New Roman" w:cs="Times New Roman"/>
          <w:i/>
          <w:sz w:val="28"/>
          <w:szCs w:val="28"/>
        </w:rPr>
        <w:t>4QММТ</w:t>
      </w:r>
      <w:r w:rsidR="00F8004E" w:rsidRPr="00DB4455">
        <w:rPr>
          <w:rFonts w:ascii="Times New Roman" w:hAnsi="Times New Roman" w:cs="Times New Roman"/>
          <w:sz w:val="28"/>
          <w:szCs w:val="28"/>
        </w:rPr>
        <w:t xml:space="preserve"> кроме всего прочего ценно тем, что отражает специфику литературы </w:t>
      </w:r>
      <w:proofErr w:type="spellStart"/>
      <w:r w:rsidR="00F8004E" w:rsidRPr="00DB4455">
        <w:rPr>
          <w:rFonts w:ascii="Times New Roman" w:hAnsi="Times New Roman" w:cs="Times New Roman"/>
          <w:sz w:val="28"/>
          <w:szCs w:val="28"/>
        </w:rPr>
        <w:t>Кумрана</w:t>
      </w:r>
      <w:proofErr w:type="spellEnd"/>
      <w:r w:rsidR="00F8004E" w:rsidRPr="00DB4455">
        <w:rPr>
          <w:rFonts w:ascii="Times New Roman" w:hAnsi="Times New Roman" w:cs="Times New Roman"/>
          <w:sz w:val="28"/>
          <w:szCs w:val="28"/>
        </w:rPr>
        <w:t xml:space="preserve">, в том числе её отношение к процессам канонизации Писания, основы которого закладывались в период написания документа. </w:t>
      </w:r>
    </w:p>
    <w:p w:rsidR="00A10FE3" w:rsidRPr="00DB4455" w:rsidRDefault="00D15585" w:rsidP="00D155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10FE3" w:rsidRPr="00DB4455">
        <w:rPr>
          <w:rFonts w:ascii="Times New Roman" w:hAnsi="Times New Roman" w:cs="Times New Roman"/>
          <w:sz w:val="28"/>
          <w:szCs w:val="28"/>
        </w:rPr>
        <w:t xml:space="preserve">есное переплетение цитирования Писания в исследуемом документе с его интерпретированием создало благоприятные условия для трансформации цитат Писания именно под влиянием герменевтических принципов автора документа. </w:t>
      </w:r>
      <w:r w:rsidR="00585842">
        <w:rPr>
          <w:rFonts w:ascii="Times New Roman" w:hAnsi="Times New Roman" w:cs="Times New Roman"/>
          <w:sz w:val="28"/>
          <w:szCs w:val="28"/>
        </w:rPr>
        <w:t xml:space="preserve">Нами были описаны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 w:rsidR="00585842">
        <w:rPr>
          <w:rFonts w:ascii="Times New Roman" w:hAnsi="Times New Roman" w:cs="Times New Roman"/>
          <w:sz w:val="28"/>
          <w:szCs w:val="28"/>
        </w:rPr>
        <w:t xml:space="preserve"> герменевтические принципы</w:t>
      </w:r>
      <w:r w:rsidR="00A10FE3" w:rsidRPr="00DB4455">
        <w:rPr>
          <w:rFonts w:ascii="Times New Roman" w:hAnsi="Times New Roman" w:cs="Times New Roman"/>
          <w:sz w:val="28"/>
          <w:szCs w:val="28"/>
        </w:rPr>
        <w:t xml:space="preserve">, побуждающими автора трансформировать первоначальный текст Писания, </w:t>
      </w:r>
      <w:r>
        <w:rPr>
          <w:rFonts w:ascii="Times New Roman" w:hAnsi="Times New Roman" w:cs="Times New Roman"/>
          <w:sz w:val="28"/>
          <w:szCs w:val="28"/>
        </w:rPr>
        <w:t xml:space="preserve">такие как </w:t>
      </w:r>
      <w:r w:rsidR="00A10FE3" w:rsidRPr="00DB4455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="00A10FE3" w:rsidRPr="00DB4455">
        <w:rPr>
          <w:rFonts w:ascii="Times New Roman" w:hAnsi="Times New Roman" w:cs="Times New Roman"/>
          <w:sz w:val="28"/>
          <w:szCs w:val="28"/>
        </w:rPr>
        <w:t>запрет</w:t>
      </w:r>
      <w:proofErr w:type="gramEnd"/>
      <w:r w:rsidR="00A10FE3" w:rsidRPr="00DB4455">
        <w:rPr>
          <w:rFonts w:ascii="Times New Roman" w:hAnsi="Times New Roman" w:cs="Times New Roman"/>
          <w:sz w:val="28"/>
          <w:szCs w:val="28"/>
        </w:rPr>
        <w:t xml:space="preserve"> на употребление </w:t>
      </w:r>
      <w:proofErr w:type="spellStart"/>
      <w:r w:rsidR="00A10FE3" w:rsidRPr="00DB4455">
        <w:rPr>
          <w:rFonts w:ascii="Times New Roman" w:hAnsi="Times New Roman" w:cs="Times New Roman"/>
          <w:sz w:val="28"/>
          <w:szCs w:val="28"/>
        </w:rPr>
        <w:t>тетраграмматона</w:t>
      </w:r>
      <w:proofErr w:type="spellEnd"/>
      <w:r w:rsidR="00A10FE3" w:rsidRPr="00DB4455">
        <w:rPr>
          <w:rFonts w:ascii="Times New Roman" w:hAnsi="Times New Roman" w:cs="Times New Roman"/>
          <w:sz w:val="28"/>
          <w:szCs w:val="28"/>
        </w:rPr>
        <w:t xml:space="preserve">; использование символов и терминов, контекст которых четко очерчен самим Писание, что делает излишним приведение полных цитат с этими символами. Одна из основных стержневых моментов религиозной и общественной идеологии кумранской общины – убежденность в том, что Писание говорит о современном им мире, также заставляла автора документа </w:t>
      </w:r>
      <w:r w:rsidR="00A10FE3" w:rsidRPr="00D15585">
        <w:rPr>
          <w:rFonts w:ascii="Times New Roman" w:hAnsi="Times New Roman" w:cs="Times New Roman"/>
          <w:i/>
          <w:iCs/>
          <w:sz w:val="28"/>
          <w:szCs w:val="28"/>
        </w:rPr>
        <w:t>4QММТ</w:t>
      </w:r>
      <w:r w:rsidR="00A10FE3" w:rsidRPr="00DB4455">
        <w:rPr>
          <w:rFonts w:ascii="Times New Roman" w:hAnsi="Times New Roman" w:cs="Times New Roman"/>
          <w:sz w:val="28"/>
          <w:szCs w:val="28"/>
        </w:rPr>
        <w:t xml:space="preserve">  трансформировать первоначальные библейские цитаты с тем, чтобы выделить в них идею последнего времени. Убежденность в правомочности собственного толкования Писания и как следствие, введение своего мнения (или авторства) в текст цитирования-интерпретации, неизменно изменяет первоначальные цитаты Писания, даже при условии, что автор интерпретации убежден в том, что нормой является только «записанный Моисеем» текст. </w:t>
      </w:r>
    </w:p>
    <w:p w:rsidR="00A10FE3" w:rsidRPr="00DB4455" w:rsidRDefault="00A10FE3" w:rsidP="00585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4455">
        <w:rPr>
          <w:rFonts w:ascii="Times New Roman" w:hAnsi="Times New Roman" w:cs="Times New Roman"/>
          <w:sz w:val="28"/>
          <w:szCs w:val="28"/>
        </w:rPr>
        <w:t xml:space="preserve">Представленный анализ исследований помогает выйти на следующий этап изучения документа </w:t>
      </w:r>
      <w:r w:rsidRPr="00DB4455">
        <w:rPr>
          <w:rFonts w:ascii="Times New Roman" w:hAnsi="Times New Roman" w:cs="Times New Roman"/>
          <w:i/>
          <w:sz w:val="28"/>
          <w:szCs w:val="28"/>
        </w:rPr>
        <w:t>4QММТ</w:t>
      </w:r>
      <w:r w:rsidRPr="00DB4455">
        <w:rPr>
          <w:rFonts w:ascii="Times New Roman" w:hAnsi="Times New Roman" w:cs="Times New Roman"/>
          <w:sz w:val="28"/>
          <w:szCs w:val="28"/>
        </w:rPr>
        <w:t xml:space="preserve"> в контексте галахических споров Нового Завета и иудейской литературы. В частности, рассмотреть как композиционные и жанровые особенности </w:t>
      </w:r>
      <w:r w:rsidRPr="00DB4455">
        <w:rPr>
          <w:rFonts w:ascii="Times New Roman" w:hAnsi="Times New Roman" w:cs="Times New Roman"/>
          <w:i/>
          <w:sz w:val="28"/>
          <w:szCs w:val="28"/>
        </w:rPr>
        <w:t>4QММТ</w:t>
      </w:r>
      <w:r w:rsidRPr="00DB4455">
        <w:rPr>
          <w:rFonts w:ascii="Times New Roman" w:hAnsi="Times New Roman" w:cs="Times New Roman"/>
          <w:sz w:val="28"/>
          <w:szCs w:val="28"/>
        </w:rPr>
        <w:t xml:space="preserve"> как юридического текста и как литературного послания влияли на изменения библейских цитат в нем.  </w:t>
      </w:r>
    </w:p>
    <w:p w:rsidR="00A10FE3" w:rsidRPr="00DB4455" w:rsidRDefault="00A10FE3" w:rsidP="00A10F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0FE3" w:rsidRDefault="00A10FE3"/>
    <w:sectPr w:rsidR="00A1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FB"/>
    <w:rsid w:val="00044290"/>
    <w:rsid w:val="00252284"/>
    <w:rsid w:val="00307ED9"/>
    <w:rsid w:val="005139E6"/>
    <w:rsid w:val="00585842"/>
    <w:rsid w:val="00A10FE3"/>
    <w:rsid w:val="00D15585"/>
    <w:rsid w:val="00D57750"/>
    <w:rsid w:val="00F31EFB"/>
    <w:rsid w:val="00F42D53"/>
    <w:rsid w:val="00F8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FE3"/>
    <w:pPr>
      <w:spacing w:after="0" w:line="240" w:lineRule="auto"/>
    </w:pPr>
    <w:rPr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FE3"/>
    <w:pPr>
      <w:spacing w:after="0" w:line="240" w:lineRule="auto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8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10</cp:revision>
  <dcterms:created xsi:type="dcterms:W3CDTF">2015-05-07T08:19:00Z</dcterms:created>
  <dcterms:modified xsi:type="dcterms:W3CDTF">2015-05-07T08:41:00Z</dcterms:modified>
</cp:coreProperties>
</file>