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67" w:rsidRDefault="00273167" w:rsidP="00294ACC">
      <w:pPr>
        <w:spacing w:line="36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  <w:r w:rsidRPr="00294ACC"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="00CA49BF">
        <w:rPr>
          <w:rFonts w:ascii="Times New Roman" w:hAnsi="Times New Roman"/>
          <w:b/>
          <w:spacing w:val="6"/>
          <w:sz w:val="28"/>
          <w:szCs w:val="28"/>
        </w:rPr>
        <w:t xml:space="preserve">магистерской диссертации </w:t>
      </w:r>
      <w:proofErr w:type="spellStart"/>
      <w:r w:rsidR="00CA49BF">
        <w:rPr>
          <w:rFonts w:ascii="Times New Roman" w:hAnsi="Times New Roman"/>
          <w:b/>
          <w:spacing w:val="6"/>
          <w:sz w:val="28"/>
          <w:szCs w:val="28"/>
        </w:rPr>
        <w:t>Логачева</w:t>
      </w:r>
      <w:proofErr w:type="spellEnd"/>
      <w:r w:rsidR="00CA49BF">
        <w:rPr>
          <w:rFonts w:ascii="Times New Roman" w:hAnsi="Times New Roman"/>
          <w:b/>
          <w:spacing w:val="6"/>
          <w:sz w:val="28"/>
          <w:szCs w:val="28"/>
        </w:rPr>
        <w:t xml:space="preserve"> П.А.</w:t>
      </w:r>
      <w:r w:rsidRPr="00294ACC">
        <w:rPr>
          <w:rFonts w:ascii="Times New Roman" w:hAnsi="Times New Roman"/>
          <w:b/>
          <w:spacing w:val="6"/>
          <w:sz w:val="28"/>
          <w:szCs w:val="28"/>
        </w:rPr>
        <w:t xml:space="preserve"> «Лингвистическая характеристика стилизации языка в романе Вильгельма </w:t>
      </w:r>
      <w:proofErr w:type="spellStart"/>
      <w:r w:rsidRPr="00294ACC">
        <w:rPr>
          <w:rFonts w:ascii="Times New Roman" w:hAnsi="Times New Roman"/>
          <w:b/>
          <w:spacing w:val="6"/>
          <w:sz w:val="28"/>
          <w:szCs w:val="28"/>
        </w:rPr>
        <w:t>Майнхольда</w:t>
      </w:r>
      <w:proofErr w:type="spellEnd"/>
      <w:r w:rsidRPr="00294ACC">
        <w:rPr>
          <w:rFonts w:ascii="Times New Roman" w:hAnsi="Times New Roman"/>
          <w:b/>
          <w:spacing w:val="6"/>
          <w:sz w:val="28"/>
          <w:szCs w:val="28"/>
        </w:rPr>
        <w:t xml:space="preserve"> «</w:t>
      </w:r>
      <w:r w:rsidRPr="00294ACC">
        <w:rPr>
          <w:rFonts w:ascii="Times New Roman" w:hAnsi="Times New Roman"/>
          <w:b/>
          <w:spacing w:val="6"/>
          <w:sz w:val="28"/>
          <w:szCs w:val="28"/>
          <w:lang w:val="de-DE"/>
        </w:rPr>
        <w:t>Maria</w:t>
      </w:r>
      <w:r w:rsidRPr="00294ACC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proofErr w:type="spellStart"/>
      <w:r w:rsidRPr="00294ACC">
        <w:rPr>
          <w:rFonts w:ascii="Times New Roman" w:hAnsi="Times New Roman"/>
          <w:b/>
          <w:spacing w:val="6"/>
          <w:sz w:val="28"/>
          <w:szCs w:val="28"/>
          <w:lang w:val="de-DE"/>
        </w:rPr>
        <w:t>Schweidler</w:t>
      </w:r>
      <w:proofErr w:type="spellEnd"/>
      <w:r w:rsidRPr="00294ACC">
        <w:rPr>
          <w:rFonts w:ascii="Times New Roman" w:hAnsi="Times New Roman"/>
          <w:b/>
          <w:spacing w:val="6"/>
          <w:sz w:val="28"/>
          <w:szCs w:val="28"/>
        </w:rPr>
        <w:t xml:space="preserve">. </w:t>
      </w:r>
      <w:r w:rsidRPr="00294ACC">
        <w:rPr>
          <w:rFonts w:ascii="Times New Roman" w:hAnsi="Times New Roman"/>
          <w:b/>
          <w:spacing w:val="6"/>
          <w:sz w:val="28"/>
          <w:szCs w:val="28"/>
          <w:lang w:val="de-DE"/>
        </w:rPr>
        <w:t>Die</w:t>
      </w:r>
      <w:r w:rsidRPr="00294ACC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Pr="00294ACC">
        <w:rPr>
          <w:rFonts w:ascii="Times New Roman" w:hAnsi="Times New Roman"/>
          <w:b/>
          <w:spacing w:val="6"/>
          <w:sz w:val="28"/>
          <w:szCs w:val="28"/>
          <w:lang w:val="de-DE"/>
        </w:rPr>
        <w:t>Bernsteinhexe</w:t>
      </w:r>
      <w:r w:rsidRPr="00294ACC">
        <w:rPr>
          <w:rFonts w:ascii="Times New Roman" w:hAnsi="Times New Roman"/>
          <w:b/>
          <w:spacing w:val="6"/>
          <w:sz w:val="28"/>
          <w:szCs w:val="28"/>
        </w:rPr>
        <w:t>»»</w:t>
      </w:r>
    </w:p>
    <w:p w:rsidR="00273167" w:rsidRPr="00294ACC" w:rsidRDefault="00273167" w:rsidP="00294ACC">
      <w:pPr>
        <w:spacing w:line="360" w:lineRule="auto"/>
        <w:jc w:val="both"/>
        <w:rPr>
          <w:rFonts w:ascii="Times New Roman" w:hAnsi="Times New Roman"/>
          <w:spacing w:val="6"/>
          <w:sz w:val="28"/>
          <w:szCs w:val="28"/>
        </w:rPr>
      </w:pPr>
      <w:r w:rsidRPr="00294ACC">
        <w:rPr>
          <w:rFonts w:ascii="Times New Roman" w:hAnsi="Times New Roman"/>
          <w:spacing w:val="6"/>
          <w:sz w:val="28"/>
          <w:szCs w:val="28"/>
        </w:rPr>
        <w:t xml:space="preserve">В настоящей магистерской диссертации рассматривается лингвистическая характеристика стилизации языка. Предметом рассмотрения является роман немецкого писателя середины 19 века Вильгельма </w:t>
      </w:r>
      <w:proofErr w:type="spellStart"/>
      <w:r w:rsidRPr="00294ACC">
        <w:rPr>
          <w:rFonts w:ascii="Times New Roman" w:hAnsi="Times New Roman"/>
          <w:spacing w:val="6"/>
          <w:sz w:val="28"/>
          <w:szCs w:val="28"/>
        </w:rPr>
        <w:t>Майнхольда</w:t>
      </w:r>
      <w:proofErr w:type="spellEnd"/>
      <w:r w:rsidRPr="00294ACC">
        <w:rPr>
          <w:rFonts w:ascii="Times New Roman" w:hAnsi="Times New Roman"/>
          <w:spacing w:val="6"/>
          <w:sz w:val="28"/>
          <w:szCs w:val="28"/>
        </w:rPr>
        <w:t xml:space="preserve">. Цель работы состоит в выявлении и описании различных видов стилизации в романе, а также рассмотрении их лингвистических особенностей. </w:t>
      </w:r>
      <w:r w:rsidRPr="00CB10C6">
        <w:rPr>
          <w:rFonts w:ascii="Times New Roman" w:hAnsi="Times New Roman"/>
          <w:spacing w:val="6"/>
          <w:sz w:val="28"/>
          <w:szCs w:val="28"/>
        </w:rPr>
        <w:t xml:space="preserve">Стилизация рассматривается как прием воспроизведения </w:t>
      </w:r>
      <w:proofErr w:type="spellStart"/>
      <w:r w:rsidRPr="00CB10C6">
        <w:rPr>
          <w:rFonts w:ascii="Times New Roman" w:hAnsi="Times New Roman"/>
          <w:spacing w:val="6"/>
          <w:sz w:val="28"/>
          <w:szCs w:val="28"/>
        </w:rPr>
        <w:t>социокультурного</w:t>
      </w:r>
      <w:proofErr w:type="spellEnd"/>
      <w:r w:rsidRPr="00CB10C6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Pr="00CB10C6">
        <w:rPr>
          <w:rFonts w:ascii="Times New Roman" w:hAnsi="Times New Roman"/>
          <w:spacing w:val="6"/>
          <w:sz w:val="28"/>
          <w:szCs w:val="28"/>
        </w:rPr>
        <w:t>дискурса</w:t>
      </w:r>
      <w:proofErr w:type="spellEnd"/>
      <w:r w:rsidRPr="00CB10C6">
        <w:rPr>
          <w:rFonts w:ascii="Times New Roman" w:hAnsi="Times New Roman"/>
          <w:spacing w:val="6"/>
          <w:sz w:val="28"/>
          <w:szCs w:val="28"/>
        </w:rPr>
        <w:t xml:space="preserve"> севера Германии первой половины 17 века.</w:t>
      </w:r>
      <w:r w:rsidRPr="00EB2354">
        <w:rPr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Благодаря этому </w:t>
      </w:r>
      <w:proofErr w:type="spellStart"/>
      <w:r w:rsidRPr="00294ACC">
        <w:rPr>
          <w:rFonts w:ascii="Times New Roman" w:hAnsi="Times New Roman"/>
          <w:spacing w:val="6"/>
          <w:sz w:val="28"/>
          <w:szCs w:val="28"/>
        </w:rPr>
        <w:t>дискурс</w:t>
      </w:r>
      <w:r>
        <w:rPr>
          <w:rFonts w:ascii="Times New Roman" w:hAnsi="Times New Roman"/>
          <w:spacing w:val="6"/>
          <w:sz w:val="28"/>
          <w:szCs w:val="28"/>
        </w:rPr>
        <w:t>у</w:t>
      </w:r>
      <w:proofErr w:type="spellEnd"/>
      <w:r w:rsidRPr="00294ACC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можно увидеть</w:t>
      </w:r>
      <w:r w:rsidRPr="00294ACC">
        <w:rPr>
          <w:rFonts w:ascii="Times New Roman" w:hAnsi="Times New Roman"/>
          <w:spacing w:val="6"/>
          <w:sz w:val="28"/>
          <w:szCs w:val="28"/>
        </w:rPr>
        <w:t xml:space="preserve"> определенный срез общества, территориально ограниченный, с диалектными особенностями. Следовательно, важную роль в романе играет историческая стилизация. </w:t>
      </w:r>
      <w:r>
        <w:rPr>
          <w:rFonts w:ascii="Times New Roman" w:hAnsi="Times New Roman"/>
          <w:spacing w:val="6"/>
          <w:sz w:val="28"/>
          <w:szCs w:val="28"/>
        </w:rPr>
        <w:t>Однако п</w:t>
      </w:r>
      <w:r w:rsidRPr="00294ACC">
        <w:rPr>
          <w:rFonts w:ascii="Times New Roman" w:hAnsi="Times New Roman"/>
          <w:spacing w:val="6"/>
          <w:sz w:val="28"/>
          <w:szCs w:val="28"/>
        </w:rPr>
        <w:t xml:space="preserve">омимо исторической в романе есть и другие виды стилизации, которые входят в </w:t>
      </w:r>
      <w:proofErr w:type="spellStart"/>
      <w:r w:rsidRPr="00294ACC">
        <w:rPr>
          <w:rFonts w:ascii="Times New Roman" w:hAnsi="Times New Roman"/>
          <w:spacing w:val="6"/>
          <w:sz w:val="28"/>
          <w:szCs w:val="28"/>
        </w:rPr>
        <w:t>социальн</w:t>
      </w:r>
      <w:r>
        <w:rPr>
          <w:rFonts w:ascii="Times New Roman" w:hAnsi="Times New Roman"/>
          <w:spacing w:val="6"/>
          <w:sz w:val="28"/>
          <w:szCs w:val="28"/>
        </w:rPr>
        <w:t>окультурный</w:t>
      </w:r>
      <w:proofErr w:type="spellEnd"/>
      <w:r w:rsidRPr="00294AC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Pr="00294ACC">
        <w:rPr>
          <w:rFonts w:ascii="Times New Roman" w:hAnsi="Times New Roman"/>
          <w:spacing w:val="6"/>
          <w:sz w:val="28"/>
          <w:szCs w:val="28"/>
        </w:rPr>
        <w:t>дискурс</w:t>
      </w:r>
      <w:proofErr w:type="spellEnd"/>
      <w:r w:rsidRPr="00294ACC">
        <w:rPr>
          <w:rFonts w:ascii="Times New Roman" w:hAnsi="Times New Roman"/>
          <w:spacing w:val="6"/>
          <w:sz w:val="28"/>
          <w:szCs w:val="28"/>
        </w:rPr>
        <w:t xml:space="preserve"> 17 века. Так, в работе рассматриваются 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теологический</w:t>
      </w:r>
      <w:proofErr w:type="gram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дискурс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>, стилизация нижненемецкого языка и литературного повествования эпохи барокко, служащих для создания точного образа времени Тридцатилетней войны. В конце работы историческая стилизация</w:t>
      </w:r>
      <w:r w:rsidRPr="00CB10C6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романа </w:t>
      </w:r>
      <w:r w:rsidRPr="00294ACC">
        <w:rPr>
          <w:rFonts w:ascii="Times New Roman" w:hAnsi="Times New Roman"/>
          <w:spacing w:val="6"/>
          <w:sz w:val="28"/>
          <w:szCs w:val="28"/>
        </w:rPr>
        <w:t>«</w:t>
      </w:r>
      <w:r w:rsidRPr="00294ACC">
        <w:rPr>
          <w:rFonts w:ascii="Times New Roman" w:hAnsi="Times New Roman"/>
          <w:spacing w:val="6"/>
          <w:sz w:val="28"/>
          <w:szCs w:val="28"/>
          <w:lang w:val="de-DE"/>
        </w:rPr>
        <w:t>Maria</w:t>
      </w:r>
      <w:r w:rsidRPr="00294AC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Pr="00294ACC">
        <w:rPr>
          <w:rFonts w:ascii="Times New Roman" w:hAnsi="Times New Roman"/>
          <w:spacing w:val="6"/>
          <w:sz w:val="28"/>
          <w:szCs w:val="28"/>
          <w:lang w:val="de-DE"/>
        </w:rPr>
        <w:t>Schweidler</w:t>
      </w:r>
      <w:proofErr w:type="spellEnd"/>
      <w:r w:rsidRPr="00294ACC">
        <w:rPr>
          <w:rFonts w:ascii="Times New Roman" w:hAnsi="Times New Roman"/>
          <w:spacing w:val="6"/>
          <w:sz w:val="28"/>
          <w:szCs w:val="28"/>
        </w:rPr>
        <w:t xml:space="preserve">. </w:t>
      </w:r>
      <w:r w:rsidRPr="00294ACC">
        <w:rPr>
          <w:rFonts w:ascii="Times New Roman" w:hAnsi="Times New Roman"/>
          <w:spacing w:val="6"/>
          <w:sz w:val="28"/>
          <w:szCs w:val="28"/>
          <w:lang w:val="de-DE"/>
        </w:rPr>
        <w:t>Die</w:t>
      </w:r>
      <w:r w:rsidRPr="00294AC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94ACC">
        <w:rPr>
          <w:rFonts w:ascii="Times New Roman" w:hAnsi="Times New Roman"/>
          <w:spacing w:val="6"/>
          <w:sz w:val="28"/>
          <w:szCs w:val="28"/>
          <w:lang w:val="de-DE"/>
        </w:rPr>
        <w:t>Bernsteinhexe</w:t>
      </w:r>
      <w:r w:rsidRPr="00294ACC">
        <w:rPr>
          <w:rFonts w:ascii="Times New Roman" w:hAnsi="Times New Roman"/>
          <w:spacing w:val="6"/>
          <w:sz w:val="28"/>
          <w:szCs w:val="28"/>
        </w:rPr>
        <w:t>»</w:t>
      </w:r>
      <w:r>
        <w:rPr>
          <w:rFonts w:ascii="Times New Roman" w:hAnsi="Times New Roman"/>
          <w:spacing w:val="6"/>
          <w:sz w:val="28"/>
          <w:szCs w:val="28"/>
        </w:rPr>
        <w:t xml:space="preserve"> рассматривается в сопоставлении с другими литературно-историческими произведениями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Майнхольда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>.</w:t>
      </w:r>
    </w:p>
    <w:sectPr w:rsidR="00273167" w:rsidRPr="00294ACC" w:rsidSect="0031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ACC"/>
    <w:rsid w:val="00240DCC"/>
    <w:rsid w:val="00273167"/>
    <w:rsid w:val="00294ACC"/>
    <w:rsid w:val="003143D3"/>
    <w:rsid w:val="0085322D"/>
    <w:rsid w:val="00A761E8"/>
    <w:rsid w:val="00CA49BF"/>
    <w:rsid w:val="00CB10C6"/>
    <w:rsid w:val="00EB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D3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3</cp:revision>
  <cp:lastPrinted>2011-05-13T12:40:00Z</cp:lastPrinted>
  <dcterms:created xsi:type="dcterms:W3CDTF">2011-04-28T20:57:00Z</dcterms:created>
  <dcterms:modified xsi:type="dcterms:W3CDTF">2011-05-15T06:00:00Z</dcterms:modified>
</cp:coreProperties>
</file>