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7" w:rsidRDefault="00BA7397" w:rsidP="00774522">
      <w:pPr>
        <w:spacing w:line="360" w:lineRule="auto"/>
        <w:ind w:firstLineChars="251" w:firstLine="706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Аннотация</w:t>
      </w:r>
    </w:p>
    <w:p w:rsidR="00BA7397" w:rsidRDefault="00BA7397" w:rsidP="00774522">
      <w:pPr>
        <w:spacing w:line="360" w:lineRule="auto"/>
        <w:ind w:firstLineChars="251" w:firstLine="706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 выпускной квалификационной работе магистра лингвистики</w:t>
      </w:r>
    </w:p>
    <w:p w:rsidR="00BA7397" w:rsidRPr="0011359A" w:rsidRDefault="00BA7397" w:rsidP="00774522">
      <w:pPr>
        <w:spacing w:line="360" w:lineRule="auto"/>
        <w:ind w:left="560" w:firstLineChars="51" w:firstLine="14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Лю Сялинь на тему «Структурно-смысловая организация текста киносценария короткометражного игрового фильма К. Муратовой «Княжна Мери»</w:t>
      </w:r>
    </w:p>
    <w:p w:rsidR="00BA7397" w:rsidRDefault="00BA7397" w:rsidP="00774522">
      <w:pPr>
        <w:spacing w:line="360" w:lineRule="auto"/>
        <w:ind w:firstLineChars="200" w:firstLine="56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диссертации представлен анализ структурно-смыслового членения текста киносценария К. Муратовой «Княжна Мери» и его композиционные особенности, что позволяет рассматривать текст киносценария как </w:t>
      </w:r>
      <w:r>
        <w:rPr>
          <w:rFonts w:ascii="Times New Roman" w:hAnsi="Times New Roman"/>
          <w:bCs/>
          <w:sz w:val="28"/>
          <w:szCs w:val="28"/>
          <w:lang w:eastAsia="zh-CN"/>
        </w:rPr>
        <w:t>специфический тип прозаического художественного текста, который</w:t>
      </w:r>
      <w:r w:rsidRPr="00F5192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родился на пересечении кино и литературы, стал результатом активного взаимодействия разных семиотических систем </w:t>
      </w:r>
    </w:p>
    <w:p w:rsidR="00BA7397" w:rsidRDefault="00BA7397" w:rsidP="0065354C">
      <w:pPr>
        <w:spacing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В работе подробно анализируется композиционная организация киносценария, выделяются ее структурные единицы: строфоид и композитив, которые ранее были предложены в монографии И.А. Мартьяновой. Также рассматриваются средства, используемые автором киносценария для актуализации компонентов текста (точка  зрения, план), для формирования смысловой перспективы произведения (монтаж) </w:t>
      </w:r>
      <w:bookmarkStart w:id="0" w:name="_GoBack"/>
      <w:bookmarkEnd w:id="0"/>
    </w:p>
    <w:p w:rsidR="00BA7397" w:rsidRDefault="00BA7397"/>
    <w:sectPr w:rsidR="00BA7397" w:rsidSect="0021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22"/>
    <w:rsid w:val="0011359A"/>
    <w:rsid w:val="0021370B"/>
    <w:rsid w:val="0065354C"/>
    <w:rsid w:val="006E2E60"/>
    <w:rsid w:val="00774522"/>
    <w:rsid w:val="00BA7397"/>
    <w:rsid w:val="00EB0BB4"/>
    <w:rsid w:val="00F5192D"/>
    <w:rsid w:val="00F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22"/>
    <w:pPr>
      <w:spacing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144</Words>
  <Characters>826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 Kiritchenko</cp:lastModifiedBy>
  <cp:revision>2</cp:revision>
  <dcterms:created xsi:type="dcterms:W3CDTF">2014-05-19T16:25:00Z</dcterms:created>
  <dcterms:modified xsi:type="dcterms:W3CDTF">2014-05-21T15:10:00Z</dcterms:modified>
</cp:coreProperties>
</file>