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2E" w:rsidRDefault="00827633" w:rsidP="0082763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рассматриваются проблема вариативности синхронного перевода с позиции коммуникативной модели перевода. Основываясь на положениях данной модели, согласно которым критерием правильности перевода является его адекватность для реципиента, автором была произведена классификация рассмотренных переводческих вариантов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адекватные и неадекватные.</w:t>
      </w:r>
    </w:p>
    <w:p w:rsidR="00AC4FF1" w:rsidRPr="0015633E" w:rsidRDefault="00827633" w:rsidP="00AC4FF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что </w:t>
      </w:r>
      <w:r w:rsidR="00AC4FF1">
        <w:rPr>
          <w:rFonts w:ascii="Times New Roman" w:hAnsi="Times New Roman" w:cs="Times New Roman"/>
          <w:sz w:val="28"/>
          <w:szCs w:val="28"/>
        </w:rPr>
        <w:t>основным критерием адекватности перевода служит сохранение</w:t>
      </w:r>
      <w:r>
        <w:rPr>
          <w:rFonts w:ascii="Times New Roman" w:hAnsi="Times New Roman" w:cs="Times New Roman"/>
          <w:sz w:val="28"/>
          <w:szCs w:val="28"/>
        </w:rPr>
        <w:t xml:space="preserve"> смысла оригинала, что достигается использованием переводческих трансформаций, а именно приемов переводческой интерпретации и компрессии, в совокупности с </w:t>
      </w:r>
      <w:r w:rsidR="00AC4FF1">
        <w:rPr>
          <w:rFonts w:ascii="Times New Roman" w:hAnsi="Times New Roman" w:cs="Times New Roman"/>
          <w:sz w:val="28"/>
          <w:szCs w:val="28"/>
        </w:rPr>
        <w:t xml:space="preserve">применением  переводческих стратегий. При проведении анализа рассмотренных переводческих вариантов автором было установлено, что </w:t>
      </w:r>
      <w:r w:rsidR="00AC4FF1">
        <w:rPr>
          <w:rFonts w:ascii="Times New Roman" w:eastAsia="Calibri" w:hAnsi="Times New Roman" w:cs="Times New Roman"/>
          <w:sz w:val="28"/>
          <w:szCs w:val="28"/>
        </w:rPr>
        <w:t>с</w:t>
      </w:r>
      <w:r w:rsidR="00AC4FF1" w:rsidRPr="0015633E">
        <w:rPr>
          <w:rFonts w:ascii="Times New Roman" w:eastAsia="Calibri" w:hAnsi="Times New Roman" w:cs="Times New Roman"/>
          <w:sz w:val="28"/>
          <w:szCs w:val="28"/>
        </w:rPr>
        <w:t>пособ достижения адекватности зависит от коммуникативной ситуац</w:t>
      </w:r>
      <w:proofErr w:type="gramStart"/>
      <w:r w:rsidR="00AC4FF1" w:rsidRPr="0015633E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="00AC4FF1" w:rsidRPr="0015633E">
        <w:rPr>
          <w:rFonts w:ascii="Times New Roman" w:eastAsia="Calibri" w:hAnsi="Times New Roman" w:cs="Times New Roman"/>
          <w:sz w:val="28"/>
          <w:szCs w:val="28"/>
        </w:rPr>
        <w:t xml:space="preserve"> экстралингвистических параметров, поэтому ключевым </w:t>
      </w:r>
      <w:r w:rsidR="00AC4FF1">
        <w:rPr>
          <w:rFonts w:ascii="Times New Roman" w:eastAsia="Calibri" w:hAnsi="Times New Roman" w:cs="Times New Roman"/>
          <w:sz w:val="28"/>
          <w:szCs w:val="28"/>
        </w:rPr>
        <w:t>условием протекания процесса синхронного перевода</w:t>
      </w:r>
      <w:r w:rsidR="00AC4FF1" w:rsidRPr="0015633E">
        <w:rPr>
          <w:rFonts w:ascii="Times New Roman" w:eastAsia="Calibri" w:hAnsi="Times New Roman" w:cs="Times New Roman"/>
          <w:sz w:val="28"/>
          <w:szCs w:val="28"/>
        </w:rPr>
        <w:t xml:space="preserve"> является его вариативность.</w:t>
      </w:r>
    </w:p>
    <w:p w:rsidR="00827633" w:rsidRDefault="00827633" w:rsidP="0082763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633" w:rsidRPr="00827633" w:rsidRDefault="00827633" w:rsidP="008276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7633" w:rsidRPr="00827633" w:rsidSect="00E7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27633"/>
    <w:rsid w:val="00827633"/>
    <w:rsid w:val="00AC4FF1"/>
    <w:rsid w:val="00E7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luba_vera_igor</dc:creator>
  <cp:lastModifiedBy>luba_vera_igor</cp:lastModifiedBy>
  <cp:revision>1</cp:revision>
  <dcterms:created xsi:type="dcterms:W3CDTF">2012-05-22T17:04:00Z</dcterms:created>
  <dcterms:modified xsi:type="dcterms:W3CDTF">2012-05-22T17:19:00Z</dcterms:modified>
</cp:coreProperties>
</file>