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4F606" w14:textId="77777777" w:rsidR="00747B2C" w:rsidRDefault="00747B2C" w:rsidP="00747B2C">
      <w:pPr>
        <w:pStyle w:val="a0"/>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left"/>
        <w:rPr>
          <w:rFonts w:ascii="Times New Roman" w:hAnsi="Times New Roman"/>
          <w:sz w:val="24"/>
          <w:szCs w:val="24"/>
        </w:rPr>
      </w:pPr>
      <w:r>
        <w:rPr>
          <w:rFonts w:ascii="Times New Roman" w:hAnsi="Times New Roman"/>
          <w:sz w:val="24"/>
          <w:szCs w:val="24"/>
        </w:rPr>
        <w:t>музыка, текст, перевод</w:t>
      </w:r>
    </w:p>
    <w:p w14:paraId="09CEEA2C"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14:paraId="61FA50FB"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Г. И. Благодатов</w:t>
      </w:r>
    </w:p>
    <w:p w14:paraId="5B019376"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Автономная некоммерческая организация «Агентство культурных инициатив ПРАТТИКА ТЕРЦА»</w:t>
      </w:r>
    </w:p>
    <w:p w14:paraId="6682ED62"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Директор, художественный руководитель</w:t>
      </w:r>
    </w:p>
    <w:p w14:paraId="47D9A86F"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Музыка из таинственного «Санкт-Петербургского манускрипта»</w:t>
      </w:r>
    </w:p>
    <w:p w14:paraId="041F9061"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p>
    <w:p w14:paraId="49F29BD9" w14:textId="77777777" w:rsidR="00747B2C" w:rsidRDefault="00747B2C" w:rsidP="00747B2C">
      <w:pPr>
        <w:pStyle w:val="a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709"/>
        <w:rPr>
          <w:bCs/>
        </w:rPr>
      </w:pPr>
      <w:r>
        <w:rPr>
          <w:bCs/>
        </w:rPr>
        <w:t>1. Описание т. н. «Санкт-Петербургского манускрипта» (</w:t>
      </w:r>
      <w:r>
        <w:rPr>
          <w:bCs/>
          <w:lang w:val="en-US"/>
        </w:rPr>
        <w:t>SPMS</w:t>
      </w:r>
      <w:r>
        <w:rPr>
          <w:bCs/>
        </w:rPr>
        <w:t>).</w:t>
      </w:r>
    </w:p>
    <w:p w14:paraId="7B51C006"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rPr>
      </w:pPr>
      <w:r>
        <w:rPr>
          <w:rFonts w:eastAsia="Times New Roman"/>
          <w:bCs/>
        </w:rPr>
        <w:t xml:space="preserve">2. Об истории создания и обретения </w:t>
      </w:r>
      <w:r>
        <w:rPr>
          <w:rFonts w:eastAsia="Times New Roman"/>
          <w:bCs/>
          <w:lang w:val="en-US"/>
        </w:rPr>
        <w:t>SPMS</w:t>
      </w:r>
      <w:r>
        <w:rPr>
          <w:rFonts w:eastAsia="Times New Roman"/>
          <w:bCs/>
        </w:rPr>
        <w:t>.</w:t>
      </w:r>
    </w:p>
    <w:p w14:paraId="0A40B17A"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rPr>
      </w:pPr>
      <w:r>
        <w:rPr>
          <w:rFonts w:eastAsia="Times New Roman"/>
          <w:bCs/>
        </w:rPr>
        <w:t xml:space="preserve">3. О композиторах и музыке, содержащейся в </w:t>
      </w:r>
      <w:r>
        <w:rPr>
          <w:rFonts w:eastAsia="Times New Roman"/>
          <w:bCs/>
          <w:lang w:val="en-US"/>
        </w:rPr>
        <w:t>SPMS</w:t>
      </w:r>
      <w:r>
        <w:rPr>
          <w:rFonts w:eastAsia="Times New Roman"/>
          <w:bCs/>
        </w:rPr>
        <w:t>.</w:t>
      </w:r>
    </w:p>
    <w:p w14:paraId="6EE53C35"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rPr>
      </w:pPr>
      <w:r>
        <w:rPr>
          <w:rFonts w:eastAsia="Times New Roman"/>
          <w:bCs/>
        </w:rPr>
        <w:t>4. О культурной, исторической и музыкальной ценности манускрипта.</w:t>
      </w:r>
    </w:p>
    <w:p w14:paraId="6B43A181" w14:textId="77777777" w:rsidR="00502310"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rPr>
      </w:pPr>
      <w:r>
        <w:rPr>
          <w:rFonts w:eastAsia="Times New Roman"/>
          <w:bCs/>
        </w:rPr>
        <w:t xml:space="preserve">5. О планах по возвращению </w:t>
      </w:r>
      <w:r>
        <w:rPr>
          <w:rFonts w:eastAsia="Times New Roman"/>
          <w:bCs/>
          <w:lang w:val="en-US"/>
        </w:rPr>
        <w:t xml:space="preserve">SPMS </w:t>
      </w:r>
      <w:r>
        <w:rPr>
          <w:rFonts w:eastAsia="Times New Roman"/>
          <w:bCs/>
        </w:rPr>
        <w:t>в современный культурный контекст.</w:t>
      </w:r>
    </w:p>
    <w:p w14:paraId="1C97D391" w14:textId="77777777" w:rsidR="00502310" w:rsidRDefault="00502310"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rPr>
      </w:pPr>
    </w:p>
    <w:p w14:paraId="079C2557"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G. I. Blagodatov</w:t>
      </w:r>
    </w:p>
    <w:p w14:paraId="0C512EE9"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Non-profit organization „Agency of cultural initiatives PRATTICA TERZA»</w:t>
      </w:r>
    </w:p>
    <w:p w14:paraId="21814BE1"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Artistic director</w:t>
      </w:r>
    </w:p>
    <w:p w14:paraId="7848C928"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Music From The Enigmatic «Saint Petersburg Manuscript»</w:t>
      </w:r>
    </w:p>
    <w:p w14:paraId="1B59FC3E"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14:paraId="662EA1F9"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This is a brief message about the document dated by ca. mid-17th century known in the West as «Saint Petersburg Manuscript» (SPMS). It contains unique copies of pieces by Dutch &amp; German composers of early 17</w:t>
      </w:r>
      <w:r>
        <w:rPr>
          <w:rFonts w:eastAsia="Times New Roman"/>
          <w:vertAlign w:val="superscript"/>
          <w:lang w:val="en-US"/>
        </w:rPr>
        <w:t>th</w:t>
      </w:r>
      <w:r>
        <w:rPr>
          <w:rFonts w:eastAsia="Times New Roman"/>
          <w:lang w:val="en-US"/>
        </w:rPr>
        <w:t xml:space="preserve"> century. Nowadays it belongs to the collection of one of the libraries of Saint Petersburg, Russia. SPMS includes several autographs of pieces by Jan Pieterszoon Sweelinck written by his compatriot during his lifetime, the only in the world (sic!). Many pieces in SPMS have survived only because they have been included into it. It is difficult to determine authors of many of the pieces. Together, it makes SPMS probably the most valuable document in the field of clavier performance practice in Saint Petersburg. Then, it is even more exciting to give it back to the audience in 2013 (Year of Netherlands in Russia), thanks to Prof. Bob van Asperen (Amsterdam) and the baroque music ensemble ‘Prattica Terza’.</w:t>
      </w:r>
    </w:p>
    <w:p w14:paraId="2608CA4A"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14:paraId="3A4543E3"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color w:val="000000"/>
          <w:sz w:val="24"/>
          <w:szCs w:val="24"/>
        </w:rPr>
      </w:pPr>
      <w:r>
        <w:rPr>
          <w:rFonts w:eastAsia="Times New Roman"/>
          <w:b/>
          <w:bCs/>
          <w:sz w:val="24"/>
          <w:szCs w:val="24"/>
        </w:rPr>
        <w:t>А. В. Б</w:t>
      </w:r>
      <w:r>
        <w:rPr>
          <w:rFonts w:eastAsia="Times New Roman"/>
          <w:b/>
          <w:bCs/>
          <w:color w:val="000000"/>
          <w:sz w:val="24"/>
          <w:szCs w:val="24"/>
        </w:rPr>
        <w:t xml:space="preserve">ояркина, </w:t>
      </w:r>
      <w:r>
        <w:rPr>
          <w:rFonts w:eastAsia="Times New Roman"/>
          <w:b/>
          <w:bCs/>
          <w:sz w:val="24"/>
          <w:szCs w:val="24"/>
        </w:rPr>
        <w:t>канд. филол. наук</w:t>
      </w:r>
      <w:r>
        <w:rPr>
          <w:rFonts w:eastAsia="Times New Roman"/>
          <w:b/>
          <w:bCs/>
          <w:color w:val="000000"/>
          <w:sz w:val="24"/>
          <w:szCs w:val="24"/>
        </w:rPr>
        <w:t>,</w:t>
      </w:r>
    </w:p>
    <w:p w14:paraId="0E4A2E7D"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rPr>
      </w:pPr>
      <w:r>
        <w:rPr>
          <w:rFonts w:eastAsia="Times New Roman"/>
          <w:b/>
          <w:bCs/>
          <w:sz w:val="24"/>
          <w:szCs w:val="24"/>
        </w:rPr>
        <w:lastRenderedPageBreak/>
        <w:t>Санкт-Петербургский государственный</w:t>
      </w:r>
      <w:r>
        <w:rPr>
          <w:rFonts w:eastAsia="Times New Roman"/>
          <w:b/>
          <w:bCs/>
          <w:sz w:val="24"/>
          <w:szCs w:val="24"/>
          <w:lang w:val="ru-RU"/>
        </w:rPr>
        <w:t xml:space="preserve"> </w:t>
      </w:r>
      <w:r>
        <w:rPr>
          <w:rFonts w:eastAsia="Times New Roman"/>
          <w:b/>
          <w:bCs/>
          <w:sz w:val="24"/>
          <w:szCs w:val="24"/>
        </w:rPr>
        <w:t>университет (Россия)</w:t>
      </w:r>
    </w:p>
    <w:p w14:paraId="4EE62EC7"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rPr>
      </w:pPr>
    </w:p>
    <w:p w14:paraId="6F9D5910"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rPr>
      </w:pPr>
      <w:r>
        <w:rPr>
          <w:rFonts w:eastAsia="Times New Roman"/>
          <w:b/>
          <w:bCs/>
          <w:sz w:val="24"/>
          <w:szCs w:val="24"/>
          <w:lang w:val="en-US"/>
        </w:rPr>
        <w:t>«B</w:t>
      </w:r>
      <w:r>
        <w:rPr>
          <w:rFonts w:eastAsia="Times New Roman"/>
          <w:b/>
          <w:bCs/>
          <w:sz w:val="24"/>
          <w:szCs w:val="24"/>
          <w:lang w:val="es-MX"/>
        </w:rPr>
        <w:t>asso continuo</w:t>
      </w:r>
      <w:r>
        <w:rPr>
          <w:rFonts w:eastAsia="Times New Roman"/>
          <w:b/>
          <w:bCs/>
          <w:sz w:val="24"/>
          <w:szCs w:val="24"/>
          <w:lang w:val="en-US"/>
        </w:rPr>
        <w:t>»</w:t>
      </w:r>
      <w:r>
        <w:rPr>
          <w:rFonts w:eastAsia="Times New Roman"/>
          <w:b/>
          <w:bCs/>
          <w:sz w:val="24"/>
          <w:szCs w:val="24"/>
        </w:rPr>
        <w:t xml:space="preserve">, </w:t>
      </w:r>
      <w:r>
        <w:rPr>
          <w:rFonts w:eastAsia="Times New Roman"/>
          <w:b/>
          <w:bCs/>
          <w:sz w:val="24"/>
          <w:szCs w:val="24"/>
          <w:lang w:val="en-US"/>
        </w:rPr>
        <w:t>«</w:t>
      </w:r>
      <w:r>
        <w:rPr>
          <w:rFonts w:eastAsia="Times New Roman"/>
          <w:b/>
          <w:bCs/>
          <w:sz w:val="24"/>
          <w:szCs w:val="24"/>
        </w:rPr>
        <w:t>цифрованный бас</w:t>
      </w:r>
      <w:r>
        <w:rPr>
          <w:rFonts w:eastAsia="Times New Roman"/>
          <w:b/>
          <w:bCs/>
          <w:sz w:val="24"/>
          <w:szCs w:val="24"/>
          <w:lang w:val="en-US"/>
        </w:rPr>
        <w:t>»</w:t>
      </w:r>
      <w:r>
        <w:rPr>
          <w:rFonts w:eastAsia="Times New Roman"/>
          <w:b/>
          <w:bCs/>
          <w:sz w:val="24"/>
          <w:szCs w:val="24"/>
        </w:rPr>
        <w:t xml:space="preserve"> или все-таки </w:t>
      </w:r>
      <w:r>
        <w:rPr>
          <w:rFonts w:eastAsia="Times New Roman"/>
          <w:b/>
          <w:bCs/>
          <w:sz w:val="24"/>
          <w:szCs w:val="24"/>
          <w:lang w:val="en-US"/>
        </w:rPr>
        <w:t>«</w:t>
      </w:r>
      <w:r>
        <w:rPr>
          <w:rFonts w:eastAsia="Times New Roman"/>
          <w:b/>
          <w:bCs/>
          <w:sz w:val="24"/>
          <w:szCs w:val="24"/>
        </w:rPr>
        <w:t>генерал-бас</w:t>
      </w:r>
      <w:r>
        <w:rPr>
          <w:rFonts w:eastAsia="Times New Roman"/>
          <w:b/>
          <w:bCs/>
          <w:sz w:val="24"/>
          <w:szCs w:val="24"/>
          <w:lang w:val="en-US"/>
        </w:rPr>
        <w:t>»</w:t>
      </w:r>
      <w:r>
        <w:rPr>
          <w:rFonts w:eastAsia="Times New Roman"/>
          <w:b/>
          <w:bCs/>
          <w:sz w:val="24"/>
          <w:szCs w:val="24"/>
        </w:rPr>
        <w:t>:</w:t>
      </w:r>
      <w:r>
        <w:rPr>
          <w:rFonts w:eastAsia="Times New Roman"/>
          <w:b/>
          <w:bCs/>
          <w:sz w:val="24"/>
          <w:szCs w:val="24"/>
          <w:lang w:val="en-US"/>
        </w:rPr>
        <w:t xml:space="preserve"> </w:t>
      </w:r>
      <w:r>
        <w:rPr>
          <w:rFonts w:eastAsia="Times New Roman"/>
          <w:b/>
          <w:bCs/>
          <w:sz w:val="24"/>
          <w:szCs w:val="24"/>
          <w:lang w:val="ru-RU"/>
        </w:rPr>
        <w:t>к</w:t>
      </w:r>
      <w:r>
        <w:rPr>
          <w:rFonts w:eastAsia="Times New Roman"/>
          <w:b/>
          <w:bCs/>
          <w:sz w:val="24"/>
          <w:szCs w:val="24"/>
        </w:rPr>
        <w:t xml:space="preserve"> вопросу о переводе музыкальных терминов</w:t>
      </w:r>
    </w:p>
    <w:p w14:paraId="026EB3AD"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sz w:val="24"/>
          <w:szCs w:val="24"/>
        </w:rPr>
      </w:pPr>
    </w:p>
    <w:p w14:paraId="6BEFA6DF"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rPr>
      </w:pPr>
      <w:r>
        <w:rPr>
          <w:rFonts w:eastAsia="Times New Roman"/>
          <w:color w:val="000000"/>
        </w:rPr>
        <w:t xml:space="preserve">Несмотря на то, что перевод терминов в научных текстах не должен вызывать больших </w:t>
      </w:r>
      <w:r>
        <w:rPr>
          <w:rFonts w:eastAsia="Times New Roman"/>
          <w:color w:val="000000"/>
          <w:lang w:eastAsia="hi-IN" w:bidi="hi-IN"/>
        </w:rPr>
        <w:t>затруднений</w:t>
      </w:r>
      <w:r>
        <w:rPr>
          <w:rFonts w:eastAsia="Times New Roman"/>
          <w:color w:val="000000"/>
        </w:rPr>
        <w:t xml:space="preserve"> (выбор падает на однозначные соответствия, в крайнем случае, описание термина или транскрибирование), при переводе старинных музыкально-теоретических трактатов передача музыкальной терминологии оказывается особенно сложной и это связано в первую очередь с многозначностью данных терминов и прямой зависимостью значения терминов от времени написания текста.</w:t>
      </w:r>
    </w:p>
    <w:p w14:paraId="63E1AD9A"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rPr>
      </w:pPr>
      <w:r>
        <w:rPr>
          <w:rFonts w:eastAsia="Times New Roman"/>
          <w:color w:val="000000"/>
        </w:rPr>
        <w:t>Так, например, термин «генерал-бас» (bassus generalis, General-Ba</w:t>
      </w:r>
      <w:r>
        <w:rPr>
          <w:rFonts w:eastAsia="Times New Roman"/>
          <w:color w:val="000000"/>
          <w:lang w:val="de-DE"/>
        </w:rPr>
        <w:t>ß</w:t>
      </w:r>
      <w:r>
        <w:rPr>
          <w:rFonts w:eastAsia="Times New Roman"/>
          <w:color w:val="000000"/>
        </w:rPr>
        <w:t xml:space="preserve">) обозначает способ записи музыки при помощи нот, букв и цифр, на раннем этапе этот термин обозначал учение о гармонии, а также тип аккомпанемента. Само понятие «генерал-бас» объединяло еще два родственных термина: «basso continuo» (лат. bassus continuus, ит. basso continuo, англ. thorough-bass) и «цифрованный бас» (ит. basso numerato, фр. basso chiffré, нем. bezifferter Bass, англ. figured bass) — бас с цифрами. В самих трактатах все данные термины нередко взаимозаменялись, несмотря на их различие. Тексты трактатов, таким образом, оказываются не совсем прозрачны для понимания и переводчик часто вынужден выступать в роли интерпретатора текста. На примере понятия «генерал-бас», «basso </w:t>
      </w:r>
      <w:r>
        <w:rPr>
          <w:rFonts w:eastAsia="Times New Roman"/>
          <w:color w:val="000000"/>
          <w:lang w:val="es-MX"/>
        </w:rPr>
        <w:t>continuo»</w:t>
      </w:r>
      <w:r>
        <w:rPr>
          <w:rFonts w:eastAsia="Times New Roman"/>
          <w:color w:val="000000"/>
        </w:rPr>
        <w:t xml:space="preserve"> и «цифрованный бас» исследуются некоторые проблемы перевода музыкальных терминов, с которыми сталкивается переводчик старинных трактатов.</w:t>
      </w:r>
    </w:p>
    <w:p w14:paraId="63CDCFC6"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rPr>
      </w:pPr>
    </w:p>
    <w:p w14:paraId="69A8CF2C"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color w:val="000000"/>
          <w:lang w:val="en-US"/>
        </w:rPr>
      </w:pPr>
      <w:r>
        <w:rPr>
          <w:rFonts w:eastAsia="Times New Roman"/>
          <w:b/>
          <w:bCs/>
          <w:color w:val="000000"/>
          <w:lang w:val="es-MX"/>
        </w:rPr>
        <w:t>Boyarkina</w:t>
      </w:r>
      <w:r>
        <w:rPr>
          <w:rFonts w:eastAsia="Times New Roman"/>
          <w:b/>
          <w:bCs/>
          <w:color w:val="000000"/>
          <w:lang w:val="en-US"/>
        </w:rPr>
        <w:t xml:space="preserve"> A. V.</w:t>
      </w:r>
    </w:p>
    <w:p w14:paraId="0C20A893"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lang w:val="en-US"/>
        </w:rPr>
      </w:pPr>
      <w:r>
        <w:rPr>
          <w:rFonts w:eastAsia="Times New Roman"/>
          <w:b/>
          <w:bCs/>
          <w:color w:val="000000"/>
          <w:sz w:val="24"/>
          <w:szCs w:val="24"/>
          <w:lang w:val="en-US"/>
        </w:rPr>
        <w:t xml:space="preserve">"Basso continuo", "figured bass" or "general-bass": </w:t>
      </w:r>
      <w:r>
        <w:rPr>
          <w:rFonts w:eastAsia="Times New Roman"/>
          <w:b/>
          <w:bCs/>
          <w:sz w:val="24"/>
          <w:szCs w:val="24"/>
          <w:lang w:val="en-US"/>
        </w:rPr>
        <w:t>on the issue of translating musical terms</w:t>
      </w:r>
    </w:p>
    <w:p w14:paraId="5BEFBDDB"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sz w:val="24"/>
          <w:szCs w:val="24"/>
        </w:rPr>
      </w:pPr>
    </w:p>
    <w:p w14:paraId="17536C14"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sz w:val="24"/>
          <w:szCs w:val="24"/>
          <w:lang w:val="en-US"/>
        </w:rPr>
      </w:pPr>
      <w:r>
        <w:rPr>
          <w:rFonts w:eastAsia="Times New Roman"/>
          <w:sz w:val="24"/>
          <w:szCs w:val="24"/>
          <w:lang w:val="en-US"/>
        </w:rPr>
        <w:t>On the example of the concept «thorough-bass» and the related «basso continuo» and «figured bass», some problems regarding the translation of musical terms, which are encountered by the translator of old treatises, are investigated.</w:t>
      </w:r>
    </w:p>
    <w:p w14:paraId="7665F5DB"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14:paraId="4095D469"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lastRenderedPageBreak/>
        <w:t xml:space="preserve">Э. </w:t>
      </w:r>
      <w:r>
        <w:rPr>
          <w:rFonts w:eastAsia="Times New Roman"/>
          <w:b/>
          <w:bCs/>
          <w:lang w:val="en-US"/>
        </w:rPr>
        <w:t>В. Махрова</w:t>
      </w:r>
      <w:r>
        <w:rPr>
          <w:rFonts w:eastAsia="Times New Roman"/>
          <w:b/>
          <w:bCs/>
        </w:rPr>
        <w:t>, д</w:t>
      </w:r>
      <w:r>
        <w:rPr>
          <w:rFonts w:eastAsia="Times New Roman"/>
          <w:b/>
          <w:bCs/>
          <w:lang w:val="en-US"/>
        </w:rPr>
        <w:t>-</w:t>
      </w:r>
      <w:r>
        <w:rPr>
          <w:rFonts w:eastAsia="Times New Roman"/>
          <w:b/>
          <w:bCs/>
        </w:rPr>
        <w:t>р культурологии, проф.,</w:t>
      </w:r>
    </w:p>
    <w:p w14:paraId="4F0291BE"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Российский государственный педагогический университет им. А. И. Герцена (Россия),</w:t>
      </w:r>
    </w:p>
    <w:p w14:paraId="309DF872"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Бояркина А. В.,</w:t>
      </w:r>
      <w:r>
        <w:rPr>
          <w:rFonts w:eastAsia="Times New Roman"/>
          <w:b/>
          <w:bCs/>
          <w:lang w:val="en-US"/>
        </w:rPr>
        <w:t xml:space="preserve"> </w:t>
      </w:r>
      <w:r>
        <w:rPr>
          <w:rFonts w:eastAsia="Times New Roman"/>
          <w:b/>
          <w:bCs/>
        </w:rPr>
        <w:t>канд. филол. наук, доц.,</w:t>
      </w:r>
    </w:p>
    <w:p w14:paraId="3750FFC3"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rPr>
      </w:pPr>
      <w:r>
        <w:rPr>
          <w:rFonts w:eastAsia="Times New Roman"/>
          <w:b/>
          <w:bCs/>
          <w:sz w:val="24"/>
          <w:szCs w:val="24"/>
        </w:rPr>
        <w:t>Санкт-Петербургский государственный</w:t>
      </w:r>
      <w:r>
        <w:rPr>
          <w:rFonts w:eastAsia="Times New Roman"/>
          <w:b/>
          <w:bCs/>
          <w:sz w:val="24"/>
          <w:szCs w:val="24"/>
          <w:lang w:val="ru-RU"/>
        </w:rPr>
        <w:t xml:space="preserve"> </w:t>
      </w:r>
      <w:r>
        <w:rPr>
          <w:rFonts w:eastAsia="Times New Roman"/>
          <w:b/>
          <w:bCs/>
          <w:sz w:val="24"/>
          <w:szCs w:val="24"/>
        </w:rPr>
        <w:t>университет (Россия)</w:t>
      </w:r>
    </w:p>
    <w:p w14:paraId="3970A738"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p>
    <w:p w14:paraId="31CBDED8"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Нужно ли переводить вагнеровские тексты сегодня?</w:t>
      </w:r>
    </w:p>
    <w:p w14:paraId="7530D397"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14:paraId="6D3240DD"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 эпоху русского Серебряного века такой вопрос вряд ли бы был возможен. Гораздо больше волновал вопрос: как переводить вагнеровские оперные тексты. Самые разные переводчики предлагали свои варианты либретто опер немецкого кумира (в том числе О. Лепко, К. Званцов, Г. Лишин, И. Тюменев, В. Коломийцов, Вс. Чешихин, С. Свириденко, И. Ершов), и каждый перевод нес на себе следы художественных и культурных интересов соавтора-интерпретатора. Переводческая полемика длилась, к сожалению, недолго. А вот последовавшая за ней эпоха отсутствия переводов растянулась на десятилетия. Сегодняшняя практика исполнения опер Вагнера на языке оригинала, казалось бы, вовсе снимает проблему перевода. Но никак не может отменить проблему понимания смысла происходящего на сцене.</w:t>
      </w:r>
    </w:p>
    <w:p w14:paraId="3BEF459D"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Для организаторов переводческого конкурса «Вагнер по-русски» — Междисциплинарного научно-образовательным центра музыкальной лексикографии и диахронического перевода Факультета искусств СПбГУ и Санкт-Петербургского Вагнеровского союза — главной задачей было возродить интерес к переводческой интерпретации оперных шедевров и теоретических текстов великого немецкого композитора, признанного одним из самых радикальных реформаторов музыкальной сцены.</w:t>
      </w:r>
    </w:p>
    <w:p w14:paraId="654E5E17"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Представленные на конкурс переводы дают интереснейший материал для анализа — как историко-культурного, выявляющего изменения в восприятии художественных явлений, так и для профессионально-лингвистического, показывающего подходы молодых переводчиков к переводу музыковедческих текстов и текстов к музыке сегодня: насколько точно сохраняется ритм, рифма при эквиритмическом переводе арий, укладываются ли в отведенное время переводы субтитров и насколько они точны содержательно, сохранена ли </w:t>
      </w:r>
      <w:r>
        <w:rPr>
          <w:rFonts w:eastAsia="Times New Roman"/>
        </w:rPr>
        <w:lastRenderedPageBreak/>
        <w:t>стилистика в переводах теоретических работ Вагнера. Результатам переводческого конкурса и посвящен доклад.</w:t>
      </w:r>
    </w:p>
    <w:p w14:paraId="0A7C9231"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14:paraId="6801229D"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lang w:val="en-US"/>
        </w:rPr>
      </w:pPr>
      <w:r>
        <w:rPr>
          <w:rFonts w:eastAsia="Times New Roman"/>
          <w:b/>
          <w:bCs/>
          <w:sz w:val="24"/>
          <w:szCs w:val="24"/>
          <w:lang w:val="en-US"/>
        </w:rPr>
        <w:t>E. V. Makhrova</w:t>
      </w:r>
    </w:p>
    <w:p w14:paraId="0E99BF73"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lang w:val="en-US"/>
        </w:rPr>
      </w:pPr>
      <w:r>
        <w:rPr>
          <w:rFonts w:eastAsia="Times New Roman"/>
          <w:b/>
          <w:bCs/>
          <w:sz w:val="24"/>
          <w:szCs w:val="24"/>
          <w:lang w:val="en-US"/>
        </w:rPr>
        <w:t>A. V. Boyarkina</w:t>
      </w:r>
    </w:p>
    <w:p w14:paraId="3B524D29"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sz w:val="24"/>
          <w:szCs w:val="24"/>
          <w:lang w:val="en-US"/>
        </w:rPr>
      </w:pPr>
    </w:p>
    <w:p w14:paraId="5F66E214"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lang w:val="en-US"/>
        </w:rPr>
      </w:pPr>
      <w:r>
        <w:rPr>
          <w:rFonts w:eastAsia="Times New Roman"/>
          <w:b/>
          <w:bCs/>
          <w:sz w:val="24"/>
          <w:szCs w:val="24"/>
          <w:lang w:val="en-US"/>
        </w:rPr>
        <w:t>At present, should Wagners texts be translated?</w:t>
      </w:r>
    </w:p>
    <w:p w14:paraId="08FBFE59"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p>
    <w:p w14:paraId="46595115"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ab/>
        <w:t>This lecture is dedicated to the problems of the translation of Wagners texts on music and to the results of the translation competition «Wagner in Russian», which was organized by the Interdisciplinary Center for Musical Lexicography and Diachronic Translation of the Faculty of Arts of the St. Petersburg State University and the St. Petersburg Wagner Alliance</w:t>
      </w:r>
    </w:p>
    <w:p w14:paraId="6B8867AC"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14:paraId="6AFE118A"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 xml:space="preserve">Г. К. Жукова, канд. филос. наук, </w:t>
      </w:r>
    </w:p>
    <w:p w14:paraId="2FF3D63E"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rPr>
      </w:pPr>
      <w:r>
        <w:rPr>
          <w:rFonts w:eastAsia="Times New Roman"/>
          <w:b/>
          <w:bCs/>
          <w:sz w:val="24"/>
          <w:szCs w:val="24"/>
        </w:rPr>
        <w:t>Санкт-Петербургский государственный</w:t>
      </w:r>
      <w:r>
        <w:rPr>
          <w:rFonts w:eastAsia="Times New Roman"/>
          <w:b/>
          <w:bCs/>
          <w:sz w:val="24"/>
          <w:szCs w:val="24"/>
          <w:lang w:val="ru-RU"/>
        </w:rPr>
        <w:t xml:space="preserve"> </w:t>
      </w:r>
      <w:r>
        <w:rPr>
          <w:rFonts w:eastAsia="Times New Roman"/>
          <w:b/>
          <w:bCs/>
          <w:sz w:val="24"/>
          <w:szCs w:val="24"/>
        </w:rPr>
        <w:t>университет (Россия)</w:t>
      </w:r>
    </w:p>
    <w:p w14:paraId="386ECCC9"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p>
    <w:p w14:paraId="0DB300B5"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Терминосистема музыкального дискурса</w:t>
      </w:r>
    </w:p>
    <w:p w14:paraId="272ED062"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Процессы глобализации музыкальной жизни, исполнительской деятельности и музыкального образования диктуют необходимость обновления научной основы методов исполнительской и педагогической работы. В этой связи в настоящее время назрела необходимость выработать систему, с помощью которой можно не только описать структуру музыкальной мысли, но и выделить общие закономерности, позволяющие судить о степени влияния различных факторов, в том числе этнокультурного компонента, в создании и восприятии музыкальных произведений, музыкальных впечатлений и идей. Понятие «музыкальный дискурс» охватывает не только сам музыкальный текст, но и основные составляющие его бытия в культуре: порождение, интерпретацию, рефлексию. Нетрудно заметить, что три выделенные составляющие в целом соответствуют трем видам музыкальной деятельности: сочинению, исполнению и восприятию музыки. Все три вида необходимо связаны с механизмами функционирования музыкального мышления, обеспечивающего сознательный компонент музыкальной деятельности: необходимо помнить о том, что </w:t>
      </w:r>
      <w:r>
        <w:rPr>
          <w:rFonts w:eastAsia="Times New Roman"/>
          <w:bCs/>
        </w:rPr>
        <w:t>отождествление</w:t>
      </w:r>
      <w:r>
        <w:rPr>
          <w:rFonts w:eastAsia="Times New Roman"/>
        </w:rPr>
        <w:t xml:space="preserve"> музыкально-мыслительных </w:t>
      </w:r>
      <w:r>
        <w:rPr>
          <w:rFonts w:eastAsia="Times New Roman"/>
        </w:rPr>
        <w:lastRenderedPageBreak/>
        <w:t>процессов и музыкальной деятельности в целом неправомерно, т. к. музыкальная деятельность включает в себя музыкально-мыслительные процессы, но не сводится к ним.</w:t>
      </w:r>
      <w:r>
        <w:rPr>
          <w:rFonts w:eastAsia="Times New Roman"/>
        </w:rPr>
        <w:tab/>
      </w:r>
      <w:r>
        <w:rPr>
          <w:rFonts w:eastAsia="Times New Roman"/>
        </w:rPr>
        <w:tab/>
      </w:r>
      <w:r>
        <w:rPr>
          <w:rFonts w:eastAsia="Times New Roman"/>
        </w:rPr>
        <w:tab/>
      </w:r>
      <w:r>
        <w:rPr>
          <w:rFonts w:eastAsia="Times New Roman"/>
        </w:rPr>
        <w:tab/>
      </w:r>
    </w:p>
    <w:p w14:paraId="49FD1505"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 проблемное поле музыкального дискурса входит ряд терминов, значение и иерархию которых представляется необходимым уточнить, т. к. такие понятия, как «музыкальное мышление», «музыкальный язык», «музыкальная речь» отнюдь не тождественны, хотя в определенных аспектах исследования могут взаимопересекаться. Термин «музыкальный язык» является более устоявшимся и определенным, чем термин «музыкальное мышление». Содержание и структура музыкального языка описаны достаточно четко и полно, однако и здесь существуют варианты и разночтения в трактовке между исследователями, в частности, при сравнении и сопоставлении музыкального языка с языком вербальным.</w:t>
      </w:r>
      <w:r>
        <w:rPr>
          <w:rFonts w:eastAsia="Times New Roman"/>
          <w:color w:val="000000"/>
        </w:rPr>
        <w:t xml:space="preserve"> Леви-Стросс определял музыкальную структуру как абсолютно повторяющую язык, но не имеющую языкового смысла [</w:t>
      </w:r>
      <w:r>
        <w:rPr>
          <w:rFonts w:eastAsia="Times New Roman"/>
          <w:color w:val="000000"/>
          <w:lang w:val="en-US"/>
        </w:rPr>
        <w:t>Levi</w:t>
      </w:r>
      <w:r>
        <w:rPr>
          <w:rFonts w:eastAsia="Times New Roman"/>
          <w:color w:val="000000"/>
        </w:rPr>
        <w:t>-</w:t>
      </w:r>
      <w:r>
        <w:rPr>
          <w:rFonts w:eastAsia="Times New Roman"/>
          <w:color w:val="000000"/>
          <w:lang w:val="en-US"/>
        </w:rPr>
        <w:t>Strauss</w:t>
      </w:r>
      <w:r>
        <w:rPr>
          <w:rFonts w:eastAsia="Times New Roman"/>
          <w:color w:val="000000"/>
        </w:rPr>
        <w:t>, 1971, с. 579].</w:t>
      </w:r>
      <w:r>
        <w:rPr>
          <w:rFonts w:eastAsia="Times New Roman"/>
        </w:rPr>
        <w:t xml:space="preserve"> Здесь необходимо отметить, что уникальность и структурное своеобразие музыкального языка существует не только по отношению к вербальному (естественному) языку, но и к языкам искусственным, например, математическому. Математический язык создан для точной и объективной передачи информации, он не должен допускать неоднозначного толкования своих единиц — символов и высказываний. Музыкальный язык, помимо функции передачи информации, несет и эстетическую функцию, т. е. чем больше возможностей различного (иногда взаимопротивоположного) толкования смыслов, образов и содержания музыкального высказывания, тем интереснее будет ее восприятие — открытие. Она существует во времени и пространстве, зафиксирована, материализована в нотном тексте либо в сознании музыканта, но в то же время изменчива, поскольку каждый раз музыкальное высказывание может открываться с различных сторон в зависимости от точки зрения воспринимающего субьекта, фазы развития его сознания, а также его эмоционального состояния. Исходя из вышеизложенного, мы видим, что «музыкальный язык» — понятие достаточно условное. Что же, в таком случае, подразумевается под термином «музыкальная речь»? Прежде всего, это акт музыкальной коммуникации, звучащее произведение (данное различие соответствует принципу соссюровской дихотомии язык-речь, получившему широкое распространение в гуманитарных </w:t>
      </w:r>
      <w:r>
        <w:rPr>
          <w:rFonts w:eastAsia="Times New Roman"/>
        </w:rPr>
        <w:lastRenderedPageBreak/>
        <w:t>дисциплинах). Разумеется, понятие музыкальной речи в музыке европейской традиции и в музыке иных культур не может определяться однозначно. Здесь нам видится обширное поле для исследований сравнительно-сопоставительного характера, требующих, однако, предварительного уточнения методов и терминологического аппарата в рамках музыки европейской традиции.</w:t>
      </w:r>
    </w:p>
    <w:p w14:paraId="0D1C3D5B"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p>
    <w:p w14:paraId="0F6A8C0D"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iCs/>
        </w:rPr>
      </w:pPr>
      <w:r>
        <w:rPr>
          <w:rFonts w:eastAsia="Times New Roman"/>
          <w:i/>
          <w:iCs/>
        </w:rPr>
        <w:t>Литература</w:t>
      </w:r>
    </w:p>
    <w:p w14:paraId="058B86D9"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lang w:val="en-US"/>
        </w:rPr>
      </w:pPr>
      <w:r>
        <w:rPr>
          <w:rFonts w:eastAsia="Times New Roman"/>
          <w:i/>
          <w:iCs/>
          <w:lang w:val="en-US"/>
        </w:rPr>
        <w:t>L</w:t>
      </w:r>
      <w:r>
        <w:rPr>
          <w:rFonts w:eastAsia="Times New Roman"/>
          <w:i/>
          <w:iCs/>
          <w:color w:val="000000"/>
          <w:lang w:val="en-US"/>
        </w:rPr>
        <w:t>evi-Strauss</w:t>
      </w:r>
      <w:r>
        <w:rPr>
          <w:rFonts w:eastAsia="Times New Roman"/>
          <w:i/>
          <w:iCs/>
          <w:color w:val="000000"/>
        </w:rPr>
        <w:t>.</w:t>
      </w:r>
      <w:r>
        <w:rPr>
          <w:rFonts w:eastAsia="Times New Roman"/>
          <w:color w:val="000000"/>
          <w:lang w:val="en-US"/>
        </w:rPr>
        <w:t xml:space="preserve"> L'homme nu. Mythologiques V. Paris Plon. 1971. </w:t>
      </w:r>
    </w:p>
    <w:p w14:paraId="54C0E82E"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i/>
          <w:iCs/>
        </w:rPr>
        <w:t>Бонфельд М. Ш.</w:t>
      </w:r>
      <w:r>
        <w:rPr>
          <w:rFonts w:eastAsia="Times New Roman"/>
        </w:rPr>
        <w:t xml:space="preserve"> Музыка: Язык. Речь. Мышление: Опыт системного исследования музыкального искусства. СПб.</w:t>
      </w:r>
      <w:r>
        <w:rPr>
          <w:rFonts w:eastAsia="Times New Roman"/>
          <w:lang w:val="en-US"/>
        </w:rPr>
        <w:t>, «</w:t>
      </w:r>
      <w:r>
        <w:rPr>
          <w:rFonts w:eastAsia="Times New Roman"/>
        </w:rPr>
        <w:t>Композитор</w:t>
      </w:r>
      <w:r>
        <w:rPr>
          <w:rFonts w:eastAsia="Times New Roman"/>
          <w:lang w:val="en-US"/>
        </w:rPr>
        <w:t xml:space="preserve">», 2006. </w:t>
      </w:r>
    </w:p>
    <w:p w14:paraId="07981324"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14:paraId="70230B2A"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 xml:space="preserve">G. </w:t>
      </w:r>
      <w:r>
        <w:rPr>
          <w:rFonts w:eastAsia="Times New Roman"/>
          <w:b/>
        </w:rPr>
        <w:t>K.</w:t>
      </w:r>
      <w:r>
        <w:rPr>
          <w:rFonts w:eastAsia="Times New Roman"/>
          <w:b/>
          <w:lang w:val="en-US"/>
        </w:rPr>
        <w:t xml:space="preserve"> Zhukova</w:t>
      </w:r>
    </w:p>
    <w:p w14:paraId="0B704837"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The Musical Discourse Subject-term System</w:t>
      </w:r>
    </w:p>
    <w:p w14:paraId="6D8F267E"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The paper is devoted to the problems of the musical thinking. Author sheds the light on the elaboration of the Musical Discourse subject-term system and its problem field. She believes that the investigations of musical sense should be carried out in the framework of the inter-disciplinary studies, taking into account both cognitive and psychological aspects of the musical practice.</w:t>
      </w:r>
    </w:p>
    <w:p w14:paraId="27C498AD"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14:paraId="3C21E3B7"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А. Контрерас, Санкт-Петербургский государственный университет (Россия)</w:t>
      </w:r>
    </w:p>
    <w:p w14:paraId="7B29A62A"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 xml:space="preserve">В. В. Захаркина, </w:t>
      </w:r>
      <w:r>
        <w:rPr>
          <w:rStyle w:val="a"/>
          <w:rFonts w:eastAsia="Times New Roman"/>
          <w:b w:val="0"/>
          <w:bCs w:val="0"/>
        </w:rPr>
        <w:t>канд. физ.-мат. наук, доц.,</w:t>
      </w:r>
      <w:r>
        <w:rPr>
          <w:rFonts w:eastAsia="Times New Roman"/>
          <w:b/>
          <w:bCs/>
        </w:rPr>
        <w:t xml:space="preserve"> Санкт-Петербургский государственный университет (Россия)</w:t>
      </w:r>
    </w:p>
    <w:p w14:paraId="07D88C6D"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p>
    <w:p w14:paraId="198FEC1F"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color w:val="000000"/>
          <w:shd w:val="clear" w:color="auto" w:fill="FFFFFF"/>
        </w:rPr>
      </w:pPr>
      <w:r>
        <w:rPr>
          <w:rFonts w:eastAsia="Times New Roman"/>
          <w:b/>
          <w:bCs/>
          <w:color w:val="000000"/>
          <w:shd w:val="clear" w:color="auto" w:fill="FFFFFF"/>
        </w:rPr>
        <w:t>Перевод музыки в «цифру»: об электронном архиве Микаэла Таривердиева</w:t>
      </w:r>
    </w:p>
    <w:p w14:paraId="41620F6B"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color w:val="000000"/>
          <w:shd w:val="clear" w:color="auto" w:fill="FFFFFF"/>
        </w:rPr>
      </w:pPr>
    </w:p>
    <w:p w14:paraId="69F65183"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auto"/>
        <w:ind w:firstLine="709"/>
        <w:rPr>
          <w:rFonts w:eastAsia="Times New Roman"/>
          <w:sz w:val="24"/>
          <w:szCs w:val="24"/>
        </w:rPr>
      </w:pPr>
      <w:r>
        <w:rPr>
          <w:rFonts w:eastAsia="Times New Roman"/>
          <w:sz w:val="24"/>
          <w:szCs w:val="24"/>
        </w:rPr>
        <w:t xml:space="preserve">Нотный архив известного советского и российского композитора Микаэла Таривердиева, находящийся в Москве (семейный архив, архив Российского государственного симфонического оркестра кинематографии), представляет огромный интерес не только для исполнителей, кинематографистов и исследователей, но и для широкого круга музыкантов-любителей. В докладе речь пойдет об этапах создания нотного архива киномузыки композитора, возможных, благодаря поддержке РГНФ (Центр </w:t>
      </w:r>
      <w:r>
        <w:rPr>
          <w:rFonts w:eastAsia="Times New Roman"/>
          <w:sz w:val="24"/>
          <w:szCs w:val="24"/>
        </w:rPr>
        <w:lastRenderedPageBreak/>
        <w:t>музыкальной лексикографии и диахронического перевода совместно с кафедрой информационных технологий в области искусств и гуманитарных наук Факультета искусств СПбГУ) и публикации богатейшего рукописного материала, имеющегося в единственном экземпляре (в частности, партитур, записанных карандашом), предоставленного вдовой композитора В. Г. Таривердиевой.</w:t>
      </w:r>
    </w:p>
    <w:p w14:paraId="29A20008"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auto"/>
        <w:ind w:firstLine="709"/>
        <w:rPr>
          <w:rFonts w:eastAsia="Times New Roman"/>
          <w:b/>
          <w:bCs/>
          <w:sz w:val="24"/>
          <w:szCs w:val="24"/>
        </w:rPr>
      </w:pPr>
    </w:p>
    <w:p w14:paraId="46E80CE5"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color w:val="000000"/>
          <w:sz w:val="24"/>
          <w:szCs w:val="24"/>
          <w:shd w:val="clear" w:color="auto" w:fill="FFFFFF"/>
          <w:lang w:val="ru-RU"/>
        </w:rPr>
      </w:pPr>
      <w:r>
        <w:rPr>
          <w:rFonts w:eastAsia="Times New Roman"/>
          <w:b/>
          <w:bCs/>
          <w:color w:val="000000"/>
          <w:sz w:val="24"/>
          <w:szCs w:val="24"/>
          <w:shd w:val="clear" w:color="auto" w:fill="FFFFFF"/>
          <w:lang w:val="en-US"/>
        </w:rPr>
        <w:t>A. Contreras</w:t>
      </w:r>
      <w:r>
        <w:rPr>
          <w:rFonts w:eastAsia="Times New Roman"/>
          <w:b/>
          <w:bCs/>
          <w:color w:val="000000"/>
          <w:sz w:val="24"/>
          <w:szCs w:val="24"/>
          <w:shd w:val="clear" w:color="auto" w:fill="FFFFFF"/>
          <w:lang w:val="ru-RU"/>
        </w:rPr>
        <w:t>,</w:t>
      </w:r>
    </w:p>
    <w:p w14:paraId="4F438CCD"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lang w:val="en-US"/>
        </w:rPr>
      </w:pPr>
      <w:r>
        <w:rPr>
          <w:rFonts w:eastAsia="Times New Roman"/>
          <w:b/>
          <w:bCs/>
          <w:sz w:val="24"/>
          <w:szCs w:val="24"/>
          <w:lang w:val="en-US"/>
        </w:rPr>
        <w:t>V. Zakharkina</w:t>
      </w:r>
    </w:p>
    <w:p w14:paraId="6D7D659E"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lang w:val="en-US"/>
        </w:rPr>
      </w:pPr>
      <w:r>
        <w:rPr>
          <w:rFonts w:eastAsia="Times New Roman"/>
          <w:b/>
          <w:bCs/>
          <w:sz w:val="24"/>
          <w:szCs w:val="24"/>
          <w:lang w:val="en-US"/>
        </w:rPr>
        <w:t>«Translating Music Into Digits:</w:t>
      </w:r>
      <w:r>
        <w:rPr>
          <w:rFonts w:eastAsia="Times New Roman"/>
          <w:b/>
          <w:bCs/>
          <w:sz w:val="24"/>
          <w:szCs w:val="24"/>
          <w:lang w:val="ru-RU"/>
        </w:rPr>
        <w:t xml:space="preserve"> </w:t>
      </w:r>
      <w:r>
        <w:rPr>
          <w:rFonts w:eastAsia="Times New Roman"/>
          <w:b/>
          <w:bCs/>
          <w:sz w:val="24"/>
          <w:szCs w:val="24"/>
          <w:lang w:val="en-US"/>
        </w:rPr>
        <w:t>On The Electronic Archive Of Mikael Tariverdiev»</w:t>
      </w:r>
    </w:p>
    <w:p w14:paraId="7EB053BC"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sz w:val="24"/>
          <w:szCs w:val="24"/>
        </w:rPr>
      </w:pPr>
    </w:p>
    <w:p w14:paraId="4D893E85"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sz w:val="24"/>
          <w:szCs w:val="24"/>
          <w:lang w:val="en-US"/>
        </w:rPr>
      </w:pPr>
      <w:r>
        <w:rPr>
          <w:rFonts w:eastAsia="Times New Roman"/>
          <w:sz w:val="24"/>
          <w:szCs w:val="24"/>
          <w:lang w:val="en-US"/>
        </w:rPr>
        <w:t>This lecture is about the creation of a score archive of the film music of the composer Mikael Tariverdiev, thanks to a RGNF project (Center for Musical Lexicography and Diachronic Translation together with the Department of Information Technologies in the Arts and the Humanities of the St. Petersburg State University) and the publication of the very prolific handwritten material, which exists as single copies (in particular, pencil-written scores), made available by the composer’s widow, V. G. Tariverdieva.</w:t>
      </w:r>
    </w:p>
    <w:p w14:paraId="25304B76"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color w:val="000000"/>
          <w:shd w:val="clear" w:color="auto" w:fill="FFFFFF"/>
          <w:lang w:val="en-US"/>
        </w:rPr>
      </w:pPr>
    </w:p>
    <w:p w14:paraId="48CBAADC"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Style w:val="a"/>
          <w:rFonts w:eastAsia="Times New Roman"/>
          <w:sz w:val="24"/>
          <w:szCs w:val="24"/>
        </w:rPr>
      </w:pPr>
      <w:r>
        <w:rPr>
          <w:rFonts w:eastAsia="Times New Roman"/>
          <w:b/>
          <w:bCs/>
          <w:sz w:val="24"/>
          <w:szCs w:val="24"/>
        </w:rPr>
        <w:t xml:space="preserve">К. </w:t>
      </w:r>
      <w:r>
        <w:rPr>
          <w:rFonts w:eastAsia="Times New Roman"/>
          <w:b/>
          <w:bCs/>
          <w:sz w:val="24"/>
          <w:szCs w:val="24"/>
          <w:lang w:val="ru-RU"/>
        </w:rPr>
        <w:t xml:space="preserve">В. Зенкин, </w:t>
      </w:r>
      <w:r>
        <w:rPr>
          <w:rStyle w:val="a"/>
          <w:rFonts w:eastAsia="Times New Roman"/>
          <w:sz w:val="24"/>
          <w:szCs w:val="24"/>
          <w:lang w:val="ru-RU"/>
        </w:rPr>
        <w:t>д-р</w:t>
      </w:r>
      <w:r>
        <w:rPr>
          <w:rStyle w:val="a"/>
          <w:rFonts w:eastAsia="Times New Roman"/>
          <w:sz w:val="24"/>
          <w:szCs w:val="24"/>
        </w:rPr>
        <w:t xml:space="preserve"> иск</w:t>
      </w:r>
      <w:r>
        <w:rPr>
          <w:rStyle w:val="a"/>
          <w:rFonts w:eastAsia="Times New Roman"/>
          <w:sz w:val="24"/>
          <w:szCs w:val="24"/>
          <w:lang w:val="ru-RU"/>
        </w:rPr>
        <w:t>усствоведения</w:t>
      </w:r>
      <w:r>
        <w:rPr>
          <w:rStyle w:val="a"/>
          <w:rFonts w:eastAsia="Times New Roman"/>
          <w:sz w:val="24"/>
          <w:szCs w:val="24"/>
        </w:rPr>
        <w:t>, проф.,</w:t>
      </w:r>
    </w:p>
    <w:p w14:paraId="48668E37"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rPr>
      </w:pPr>
      <w:r>
        <w:rPr>
          <w:rFonts w:eastAsia="Times New Roman"/>
          <w:b/>
          <w:bCs/>
          <w:sz w:val="24"/>
          <w:szCs w:val="24"/>
        </w:rPr>
        <w:t>Московская государственная</w:t>
      </w:r>
      <w:r>
        <w:rPr>
          <w:rFonts w:eastAsia="Times New Roman"/>
          <w:b/>
          <w:bCs/>
          <w:sz w:val="24"/>
          <w:szCs w:val="24"/>
          <w:lang w:val="ru-RU"/>
        </w:rPr>
        <w:t xml:space="preserve"> </w:t>
      </w:r>
      <w:r>
        <w:rPr>
          <w:rFonts w:eastAsia="Times New Roman"/>
          <w:b/>
          <w:bCs/>
          <w:sz w:val="24"/>
          <w:szCs w:val="24"/>
        </w:rPr>
        <w:t xml:space="preserve">консерватория </w:t>
      </w:r>
      <w:r>
        <w:rPr>
          <w:rFonts w:eastAsia="Times New Roman"/>
          <w:b/>
          <w:bCs/>
          <w:sz w:val="24"/>
          <w:szCs w:val="24"/>
          <w:lang w:val="ru-RU"/>
        </w:rPr>
        <w:t>им.</w:t>
      </w:r>
      <w:r>
        <w:rPr>
          <w:rFonts w:eastAsia="Times New Roman"/>
          <w:b/>
          <w:bCs/>
          <w:sz w:val="24"/>
          <w:szCs w:val="24"/>
        </w:rPr>
        <w:t xml:space="preserve"> П. И. Чайковского</w:t>
      </w:r>
    </w:p>
    <w:p w14:paraId="216ABB16"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rPr>
      </w:pPr>
    </w:p>
    <w:p w14:paraId="1697EC13"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rPr>
      </w:pPr>
      <w:r>
        <w:rPr>
          <w:rFonts w:eastAsia="Times New Roman"/>
          <w:b/>
          <w:bCs/>
          <w:sz w:val="24"/>
          <w:szCs w:val="24"/>
        </w:rPr>
        <w:t>На грани эстетики и технологии: современная терминологическая актуализация старых понятий</w:t>
      </w:r>
    </w:p>
    <w:p w14:paraId="5D484767"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sz w:val="24"/>
          <w:szCs w:val="24"/>
        </w:rPr>
      </w:pPr>
    </w:p>
    <w:p w14:paraId="38E82498"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sz w:val="24"/>
          <w:szCs w:val="24"/>
        </w:rPr>
      </w:pPr>
      <w:r>
        <w:rPr>
          <w:rFonts w:eastAsia="Times New Roman"/>
          <w:sz w:val="24"/>
          <w:szCs w:val="24"/>
        </w:rPr>
        <w:t>Речь пойдет о противоречиях в понимании понятий, которые в классическом музыковедении не получили терминологического закрепления, но активно использовались в композиторской и исполнительской практике. Такие понятия, как материал, техника, идея, образ, прообраз имеют большее распространение в теории изобразительных, либо словесных искусств, а также в эстетике. В то же время для композиторов современности эти понятия оказалиь чрезвычайно востребованными.</w:t>
      </w:r>
    </w:p>
    <w:p w14:paraId="3CD09D75"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sz w:val="24"/>
          <w:szCs w:val="24"/>
        </w:rPr>
      </w:pPr>
      <w:r>
        <w:rPr>
          <w:rFonts w:eastAsia="Times New Roman"/>
          <w:sz w:val="24"/>
          <w:szCs w:val="24"/>
        </w:rPr>
        <w:lastRenderedPageBreak/>
        <w:t>При этом происходит изменение самой сути многих из них — например, материала, прообраза, что отражает существенные перемены в музыкальном мышлении и требует адекватного реагирования системы терминологии.</w:t>
      </w:r>
    </w:p>
    <w:p w14:paraId="2A355ADC"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14:paraId="5BEB7D17"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Style w:val="a"/>
          <w:rFonts w:eastAsia="Times New Roman"/>
        </w:rPr>
      </w:pPr>
      <w:r>
        <w:rPr>
          <w:rFonts w:eastAsia="Times New Roman"/>
          <w:b/>
          <w:bCs/>
        </w:rPr>
        <w:t xml:space="preserve">А. П. Милка, </w:t>
      </w:r>
      <w:r>
        <w:rPr>
          <w:rStyle w:val="a"/>
          <w:rFonts w:eastAsia="Times New Roman"/>
        </w:rPr>
        <w:t>д-р искусствоведения,</w:t>
      </w:r>
    </w:p>
    <w:p w14:paraId="742ACD05"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Санкт-Петербургский государственный университет (Россия)</w:t>
      </w:r>
    </w:p>
    <w:p w14:paraId="290827B6"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ab/>
      </w:r>
    </w:p>
    <w:p w14:paraId="38E8445D"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 xml:space="preserve">О трактовке термина </w:t>
      </w:r>
      <w:r>
        <w:rPr>
          <w:rFonts w:eastAsia="Times New Roman"/>
          <w:b/>
          <w:bCs/>
          <w:i/>
        </w:rPr>
        <w:t>repercussio</w:t>
      </w:r>
      <w:r>
        <w:rPr>
          <w:rFonts w:eastAsia="Times New Roman"/>
          <w:b/>
          <w:bCs/>
        </w:rPr>
        <w:t xml:space="preserve"> в строгом стиле и барокко</w:t>
      </w:r>
    </w:p>
    <w:p w14:paraId="4193760F"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14:paraId="5124E1DC"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ab/>
        <w:t xml:space="preserve">В теории ладовых систем строгого стиля конца XV—XVI вв., с одной стороны, и развитием фуги, (равно как и ее теоретических основ) в XVII — первой половины XVIII в. , обнаруживается различие в трактовке термина </w:t>
      </w:r>
      <w:r>
        <w:rPr>
          <w:rFonts w:eastAsia="Times New Roman"/>
          <w:i/>
        </w:rPr>
        <w:t>repercussio</w:t>
      </w:r>
      <w:r>
        <w:rPr>
          <w:rFonts w:eastAsia="Times New Roman"/>
        </w:rPr>
        <w:t>, что нередко ведет к неправильному пониманию самого явления, что в конечном счете сказывается сказывается на адекватности перевода теоретических источников соответствующего периода музыкально-исторического развития.</w:t>
      </w:r>
    </w:p>
    <w:p w14:paraId="0EF9888C"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sz w:val="24"/>
          <w:szCs w:val="24"/>
        </w:rPr>
      </w:pPr>
    </w:p>
    <w:p w14:paraId="15F80B40"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sz w:val="24"/>
          <w:szCs w:val="24"/>
          <w:lang w:val="es-MX"/>
        </w:rPr>
      </w:pPr>
      <w:r>
        <w:rPr>
          <w:rFonts w:eastAsia="Times New Roman"/>
          <w:b/>
          <w:sz w:val="24"/>
          <w:szCs w:val="24"/>
        </w:rPr>
        <w:t>А</w:t>
      </w:r>
      <w:r>
        <w:rPr>
          <w:rFonts w:eastAsia="Times New Roman"/>
          <w:b/>
          <w:sz w:val="24"/>
          <w:szCs w:val="24"/>
          <w:lang w:val="en-US"/>
        </w:rPr>
        <w:t xml:space="preserve">. </w:t>
      </w:r>
      <w:r>
        <w:rPr>
          <w:rFonts w:eastAsia="Times New Roman"/>
          <w:b/>
          <w:sz w:val="24"/>
          <w:szCs w:val="24"/>
          <w:lang w:val="es-MX"/>
        </w:rPr>
        <w:t>Milka</w:t>
      </w:r>
    </w:p>
    <w:p w14:paraId="67D4460D"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lang w:val="en-US"/>
        </w:rPr>
      </w:pPr>
      <w:r>
        <w:rPr>
          <w:rFonts w:eastAsia="Times New Roman"/>
          <w:b/>
          <w:bCs/>
          <w:sz w:val="24"/>
          <w:szCs w:val="24"/>
          <w:lang w:val="en-US"/>
        </w:rPr>
        <w:t xml:space="preserve">THE Main Subject Of The Report Is A Different Version Of The Term </w:t>
      </w:r>
      <w:r>
        <w:rPr>
          <w:rFonts w:eastAsia="Times New Roman"/>
          <w:b/>
          <w:bCs/>
          <w:i/>
          <w:sz w:val="24"/>
          <w:szCs w:val="24"/>
          <w:lang w:val="en-US"/>
        </w:rPr>
        <w:t>Reprecussio</w:t>
      </w:r>
      <w:r>
        <w:rPr>
          <w:rFonts w:eastAsia="Times New Roman"/>
          <w:b/>
          <w:bCs/>
          <w:sz w:val="24"/>
          <w:szCs w:val="24"/>
          <w:lang w:val="en-US"/>
        </w:rPr>
        <w:t xml:space="preserve"> During Xvi-Xviii Centuries (STRICT Polyphonic Style And Baro</w:t>
      </w:r>
      <w:r>
        <w:rPr>
          <w:rFonts w:eastAsia="Times New Roman"/>
          <w:b/>
          <w:bCs/>
          <w:sz w:val="24"/>
          <w:szCs w:val="24"/>
          <w:lang w:val="es-MX"/>
        </w:rPr>
        <w:t>que</w:t>
      </w:r>
      <w:r>
        <w:rPr>
          <w:rFonts w:eastAsia="Times New Roman"/>
          <w:b/>
          <w:bCs/>
          <w:sz w:val="24"/>
          <w:szCs w:val="24"/>
          <w:lang w:val="en-US"/>
        </w:rPr>
        <w:t xml:space="preserve"> Music)</w:t>
      </w:r>
    </w:p>
    <w:p w14:paraId="55905C94"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sz w:val="24"/>
          <w:szCs w:val="24"/>
          <w:lang w:val="en-US"/>
        </w:rPr>
      </w:pPr>
    </w:p>
    <w:p w14:paraId="1E3C7D46"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sz w:val="24"/>
          <w:szCs w:val="24"/>
          <w:lang w:val="es-MX"/>
        </w:rPr>
      </w:pPr>
      <w:r>
        <w:rPr>
          <w:rFonts w:eastAsia="Times New Roman"/>
          <w:sz w:val="24"/>
          <w:szCs w:val="24"/>
          <w:lang w:val="es-MX"/>
        </w:rPr>
        <w:t>T</w:t>
      </w:r>
      <w:r>
        <w:rPr>
          <w:rFonts w:eastAsia="Times New Roman"/>
          <w:sz w:val="24"/>
          <w:szCs w:val="24"/>
          <w:lang w:val="en-US"/>
        </w:rPr>
        <w:t xml:space="preserve">he question </w:t>
      </w:r>
      <w:r>
        <w:rPr>
          <w:rFonts w:eastAsia="Times New Roman"/>
          <w:sz w:val="24"/>
          <w:szCs w:val="24"/>
          <w:lang w:val="es-MX"/>
        </w:rPr>
        <w:t xml:space="preserve">is about </w:t>
      </w:r>
      <w:r>
        <w:rPr>
          <w:rFonts w:eastAsia="Times New Roman"/>
          <w:sz w:val="24"/>
          <w:szCs w:val="24"/>
          <w:lang w:val="en-US"/>
        </w:rPr>
        <w:t xml:space="preserve">a different version of the term </w:t>
      </w:r>
      <w:r>
        <w:rPr>
          <w:rFonts w:eastAsia="Times New Roman"/>
          <w:i/>
          <w:sz w:val="24"/>
          <w:szCs w:val="24"/>
          <w:lang w:val="en-US"/>
        </w:rPr>
        <w:t>reprecussio</w:t>
      </w:r>
      <w:r>
        <w:rPr>
          <w:rFonts w:eastAsia="Times New Roman"/>
          <w:sz w:val="24"/>
          <w:szCs w:val="24"/>
          <w:lang w:val="en-US"/>
        </w:rPr>
        <w:t xml:space="preserve"> during xvi-xviii centuries (strict polyphonic style and baro</w:t>
      </w:r>
      <w:r>
        <w:rPr>
          <w:rFonts w:eastAsia="Times New Roman"/>
          <w:sz w:val="24"/>
          <w:szCs w:val="24"/>
          <w:lang w:val="es-MX"/>
        </w:rPr>
        <w:t>que</w:t>
      </w:r>
      <w:r>
        <w:rPr>
          <w:rFonts w:eastAsia="Times New Roman"/>
          <w:sz w:val="24"/>
          <w:szCs w:val="24"/>
          <w:lang w:val="en-US"/>
        </w:rPr>
        <w:t xml:space="preserve"> music)</w:t>
      </w:r>
      <w:r>
        <w:rPr>
          <w:rFonts w:eastAsia="Times New Roman"/>
          <w:sz w:val="24"/>
          <w:szCs w:val="24"/>
          <w:lang w:val="es-MX"/>
        </w:rPr>
        <w:t>.</w:t>
      </w:r>
    </w:p>
    <w:p w14:paraId="119EA24D"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14:paraId="0DC51C79"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Style w:val="a"/>
          <w:rFonts w:eastAsia="Times New Roman"/>
          <w:b w:val="0"/>
          <w:bCs w:val="0"/>
          <w:sz w:val="24"/>
          <w:szCs w:val="24"/>
          <w:lang w:val="ru-RU"/>
        </w:rPr>
      </w:pPr>
      <w:r>
        <w:rPr>
          <w:rFonts w:eastAsia="Times New Roman"/>
          <w:b/>
          <w:bCs/>
          <w:sz w:val="24"/>
          <w:szCs w:val="24"/>
        </w:rPr>
        <w:t>А. А. Панов</w:t>
      </w:r>
      <w:r>
        <w:rPr>
          <w:rFonts w:eastAsia="Times New Roman"/>
          <w:b/>
          <w:bCs/>
          <w:sz w:val="24"/>
          <w:szCs w:val="24"/>
          <w:lang w:val="ru-RU"/>
        </w:rPr>
        <w:t xml:space="preserve">, </w:t>
      </w:r>
      <w:r>
        <w:rPr>
          <w:rStyle w:val="a"/>
          <w:rFonts w:eastAsia="Times New Roman"/>
          <w:b w:val="0"/>
          <w:bCs w:val="0"/>
          <w:sz w:val="24"/>
          <w:szCs w:val="24"/>
        </w:rPr>
        <w:t>д</w:t>
      </w:r>
      <w:r>
        <w:rPr>
          <w:rStyle w:val="a"/>
          <w:rFonts w:eastAsia="Times New Roman"/>
          <w:b w:val="0"/>
          <w:bCs w:val="0"/>
          <w:sz w:val="24"/>
          <w:szCs w:val="24"/>
          <w:lang w:val="ru-RU"/>
        </w:rPr>
        <w:t>-р</w:t>
      </w:r>
      <w:r>
        <w:rPr>
          <w:rStyle w:val="a"/>
          <w:rFonts w:eastAsia="Times New Roman"/>
          <w:b w:val="0"/>
          <w:bCs w:val="0"/>
          <w:sz w:val="24"/>
          <w:szCs w:val="24"/>
        </w:rPr>
        <w:t xml:space="preserve"> иск</w:t>
      </w:r>
      <w:r>
        <w:rPr>
          <w:rStyle w:val="a"/>
          <w:rFonts w:eastAsia="Times New Roman"/>
          <w:b w:val="0"/>
          <w:bCs w:val="0"/>
          <w:sz w:val="24"/>
          <w:szCs w:val="24"/>
          <w:lang w:val="ru-RU"/>
        </w:rPr>
        <w:t>усствоведения,</w:t>
      </w:r>
    </w:p>
    <w:p w14:paraId="5DE1FFC8"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Санкт-Петербургский государственный университет (Россия)</w:t>
      </w:r>
    </w:p>
    <w:p w14:paraId="421E93D7"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p>
    <w:p w14:paraId="2A1A866F"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lang w:val="ru-RU"/>
        </w:rPr>
      </w:pPr>
      <w:r>
        <w:rPr>
          <w:rFonts w:eastAsia="Times New Roman"/>
          <w:b/>
          <w:bCs/>
          <w:sz w:val="24"/>
          <w:szCs w:val="24"/>
          <w:lang w:val="ru-RU"/>
        </w:rPr>
        <w:t>«Р</w:t>
      </w:r>
      <w:r>
        <w:rPr>
          <w:rFonts w:eastAsia="Times New Roman"/>
          <w:b/>
          <w:bCs/>
          <w:sz w:val="24"/>
          <w:szCs w:val="24"/>
        </w:rPr>
        <w:t>уководство по органу</w:t>
      </w:r>
      <w:r>
        <w:rPr>
          <w:rFonts w:eastAsia="Times New Roman"/>
          <w:b/>
          <w:bCs/>
          <w:sz w:val="24"/>
          <w:szCs w:val="24"/>
          <w:lang w:val="ru-RU"/>
        </w:rPr>
        <w:t>»</w:t>
      </w:r>
      <w:r>
        <w:rPr>
          <w:rFonts w:eastAsia="Times New Roman"/>
          <w:b/>
          <w:bCs/>
          <w:sz w:val="24"/>
          <w:szCs w:val="24"/>
        </w:rPr>
        <w:t xml:space="preserve"> </w:t>
      </w:r>
      <w:r>
        <w:rPr>
          <w:rFonts w:eastAsia="Times New Roman"/>
          <w:b/>
          <w:bCs/>
          <w:sz w:val="24"/>
          <w:szCs w:val="24"/>
          <w:lang w:val="ru-RU"/>
        </w:rPr>
        <w:t>Й</w:t>
      </w:r>
      <w:r>
        <w:rPr>
          <w:rFonts w:eastAsia="Times New Roman"/>
          <w:b/>
          <w:bCs/>
          <w:sz w:val="24"/>
          <w:szCs w:val="24"/>
        </w:rPr>
        <w:t>. Б. Замбера (1704—1707):</w:t>
      </w:r>
      <w:r>
        <w:rPr>
          <w:rFonts w:eastAsia="Times New Roman"/>
          <w:b/>
          <w:bCs/>
          <w:sz w:val="24"/>
          <w:szCs w:val="24"/>
          <w:lang w:val="ru-RU"/>
        </w:rPr>
        <w:t xml:space="preserve"> ю</w:t>
      </w:r>
      <w:r>
        <w:rPr>
          <w:rFonts w:eastAsia="Times New Roman"/>
          <w:b/>
          <w:bCs/>
          <w:sz w:val="24"/>
          <w:szCs w:val="24"/>
        </w:rPr>
        <w:t xml:space="preserve">жно-немецкий учебник </w:t>
      </w:r>
      <w:r>
        <w:rPr>
          <w:rFonts w:eastAsia="Times New Roman"/>
          <w:b/>
          <w:bCs/>
          <w:sz w:val="24"/>
          <w:szCs w:val="24"/>
          <w:lang w:val="ru-RU"/>
        </w:rPr>
        <w:t>«б</w:t>
      </w:r>
      <w:r>
        <w:rPr>
          <w:rFonts w:eastAsia="Times New Roman"/>
          <w:b/>
          <w:bCs/>
          <w:sz w:val="24"/>
          <w:szCs w:val="24"/>
        </w:rPr>
        <w:t>лагородного искусства бить</w:t>
      </w:r>
      <w:r>
        <w:rPr>
          <w:rFonts w:eastAsia="Times New Roman"/>
          <w:b/>
          <w:bCs/>
          <w:sz w:val="24"/>
          <w:szCs w:val="24"/>
          <w:lang w:val="ru-RU"/>
        </w:rPr>
        <w:t>»</w:t>
      </w:r>
    </w:p>
    <w:p w14:paraId="56A4164E"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pPr>
    </w:p>
    <w:p w14:paraId="6FF8A133"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sz w:val="24"/>
          <w:szCs w:val="24"/>
        </w:rPr>
      </w:pPr>
      <w:r>
        <w:rPr>
          <w:rFonts w:eastAsia="Times New Roman"/>
          <w:sz w:val="24"/>
          <w:szCs w:val="24"/>
        </w:rPr>
        <w:t xml:space="preserve">В докладе обсуждаются основные положения южно-немецкой музыкальной теории и практики эпохи высокого барокко, изложенные в </w:t>
      </w:r>
      <w:r>
        <w:rPr>
          <w:rFonts w:eastAsia="Times New Roman"/>
          <w:sz w:val="24"/>
          <w:szCs w:val="24"/>
        </w:rPr>
        <w:lastRenderedPageBreak/>
        <w:t xml:space="preserve">двухтомном руководстве по игре на органе </w:t>
      </w:r>
      <w:r>
        <w:rPr>
          <w:rStyle w:val="Emphasis"/>
          <w:rFonts w:eastAsia="Times New Roman"/>
          <w:sz w:val="24"/>
          <w:szCs w:val="24"/>
        </w:rPr>
        <w:t>(1704—1707)</w:t>
      </w:r>
      <w:r>
        <w:rPr>
          <w:rFonts w:eastAsia="Times New Roman"/>
          <w:sz w:val="24"/>
          <w:szCs w:val="24"/>
        </w:rPr>
        <w:t xml:space="preserve"> зальцбургского капельмейстера, домского органиста и композитора </w:t>
      </w:r>
      <w:r>
        <w:rPr>
          <w:rStyle w:val="Emphasis"/>
          <w:rFonts w:eastAsia="Times New Roman"/>
          <w:sz w:val="24"/>
          <w:szCs w:val="24"/>
        </w:rPr>
        <w:t>Й</w:t>
      </w:r>
      <w:r>
        <w:rPr>
          <w:rFonts w:eastAsia="Times New Roman"/>
          <w:sz w:val="24"/>
          <w:szCs w:val="24"/>
        </w:rPr>
        <w:t xml:space="preserve">. </w:t>
      </w:r>
      <w:r>
        <w:rPr>
          <w:rStyle w:val="Emphasis"/>
          <w:rFonts w:eastAsia="Times New Roman"/>
          <w:sz w:val="24"/>
          <w:szCs w:val="24"/>
        </w:rPr>
        <w:t>Б</w:t>
      </w:r>
      <w:r>
        <w:rPr>
          <w:rFonts w:eastAsia="Times New Roman"/>
          <w:sz w:val="24"/>
          <w:szCs w:val="24"/>
        </w:rPr>
        <w:t xml:space="preserve">. </w:t>
      </w:r>
      <w:r>
        <w:rPr>
          <w:rStyle w:val="Emphasis"/>
          <w:rFonts w:eastAsia="Times New Roman"/>
          <w:sz w:val="24"/>
          <w:szCs w:val="24"/>
        </w:rPr>
        <w:t>Замбера, в терминологическом контексте</w:t>
      </w:r>
      <w:r>
        <w:rPr>
          <w:rFonts w:eastAsia="Times New Roman"/>
          <w:sz w:val="24"/>
          <w:szCs w:val="24"/>
        </w:rPr>
        <w:t>. В числе рассматриваемых проблем — органология, органные регистровки, рекомендации по игре генерал-баса, аппликатура и проч. Выполнен сравнительный анализ концепции Замбера и воззрений ряда немецких музыкантов последней четверти XVII — начала XVIII столетий.</w:t>
      </w:r>
    </w:p>
    <w:p w14:paraId="304D0CD3"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sz w:val="24"/>
          <w:szCs w:val="24"/>
        </w:rPr>
      </w:pPr>
      <w:r>
        <w:rPr>
          <w:rFonts w:eastAsia="Times New Roman"/>
          <w:sz w:val="24"/>
          <w:szCs w:val="24"/>
        </w:rPr>
        <w:tab/>
      </w:r>
    </w:p>
    <w:p w14:paraId="16F1D8B1"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lang w:val="en-US"/>
        </w:rPr>
      </w:pPr>
      <w:r>
        <w:rPr>
          <w:rFonts w:eastAsia="Times New Roman"/>
          <w:b/>
          <w:bCs/>
          <w:sz w:val="24"/>
          <w:szCs w:val="24"/>
        </w:rPr>
        <w:t>А.</w:t>
      </w:r>
      <w:r>
        <w:rPr>
          <w:rFonts w:eastAsia="Times New Roman"/>
          <w:b/>
          <w:bCs/>
          <w:sz w:val="24"/>
          <w:szCs w:val="24"/>
          <w:lang w:val="en-US"/>
        </w:rPr>
        <w:t xml:space="preserve"> A. Panov</w:t>
      </w:r>
    </w:p>
    <w:p w14:paraId="5712B034"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lang w:val="en-US"/>
        </w:rPr>
      </w:pPr>
      <w:r>
        <w:rPr>
          <w:rFonts w:eastAsia="Times New Roman"/>
          <w:b/>
          <w:bCs/>
          <w:sz w:val="24"/>
          <w:szCs w:val="24"/>
          <w:lang w:val="en-US"/>
        </w:rPr>
        <w:t>'</w:t>
      </w:r>
      <w:r>
        <w:rPr>
          <w:rFonts w:eastAsia="Times New Roman"/>
          <w:b/>
          <w:sz w:val="24"/>
          <w:szCs w:val="24"/>
          <w:lang w:val="en-US"/>
        </w:rPr>
        <w:t>Manuductio Ad Organum</w:t>
      </w:r>
      <w:r>
        <w:rPr>
          <w:rFonts w:eastAsia="Times New Roman"/>
          <w:b/>
          <w:bCs/>
          <w:sz w:val="24"/>
          <w:szCs w:val="24"/>
          <w:lang w:val="en-US"/>
        </w:rPr>
        <w:t>' by Johann Baptist Samber (1704—1707):</w:t>
      </w:r>
    </w:p>
    <w:p w14:paraId="02FE93AF"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lang w:val="en-US"/>
        </w:rPr>
      </w:pPr>
      <w:r>
        <w:rPr>
          <w:rFonts w:eastAsia="Times New Roman"/>
          <w:b/>
          <w:bCs/>
          <w:sz w:val="24"/>
          <w:szCs w:val="24"/>
          <w:lang w:val="en-US"/>
        </w:rPr>
        <w:t>the South German Baroque Manual to "The Noble Art of Beating"</w:t>
      </w:r>
    </w:p>
    <w:p w14:paraId="7B745D6A"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sz w:val="24"/>
          <w:szCs w:val="24"/>
          <w:lang w:val="en-US"/>
        </w:rPr>
      </w:pPr>
    </w:p>
    <w:p w14:paraId="3A30983B"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Style w:val="hps"/>
          <w:rFonts w:eastAsia="Times New Roman"/>
          <w:color w:val="000000"/>
          <w:sz w:val="24"/>
          <w:szCs w:val="24"/>
          <w:lang w:val="en"/>
        </w:rPr>
      </w:pPr>
      <w:r>
        <w:rPr>
          <w:rStyle w:val="hps"/>
          <w:rFonts w:eastAsia="Times New Roman"/>
          <w:color w:val="000000"/>
          <w:sz w:val="24"/>
          <w:szCs w:val="24"/>
          <w:lang w:val="en"/>
        </w:rPr>
        <w:t>The report discusses</w:t>
      </w:r>
      <w:r>
        <w:rPr>
          <w:rFonts w:eastAsia="Times New Roman"/>
          <w:color w:val="000000"/>
          <w:sz w:val="24"/>
          <w:szCs w:val="24"/>
          <w:lang w:val="en"/>
        </w:rPr>
        <w:t xml:space="preserve"> </w:t>
      </w:r>
      <w:r>
        <w:rPr>
          <w:rStyle w:val="hps"/>
          <w:rFonts w:eastAsia="Times New Roman"/>
          <w:color w:val="000000"/>
          <w:sz w:val="24"/>
          <w:szCs w:val="24"/>
          <w:lang w:val="en"/>
        </w:rPr>
        <w:t>the main topics of</w:t>
      </w:r>
      <w:r>
        <w:rPr>
          <w:rFonts w:eastAsia="Times New Roman"/>
          <w:color w:val="000000"/>
          <w:sz w:val="24"/>
          <w:szCs w:val="24"/>
          <w:lang w:val="en"/>
        </w:rPr>
        <w:t xml:space="preserve"> </w:t>
      </w:r>
      <w:r>
        <w:rPr>
          <w:rStyle w:val="hps"/>
          <w:rFonts w:eastAsia="Times New Roman"/>
          <w:color w:val="000000"/>
          <w:sz w:val="24"/>
          <w:szCs w:val="24"/>
          <w:lang w:val="en"/>
        </w:rPr>
        <w:t>the South</w:t>
      </w:r>
      <w:r>
        <w:rPr>
          <w:rFonts w:eastAsia="Times New Roman"/>
          <w:color w:val="000000"/>
          <w:sz w:val="24"/>
          <w:szCs w:val="24"/>
          <w:lang w:val="en"/>
        </w:rPr>
        <w:t xml:space="preserve"> </w:t>
      </w:r>
      <w:r>
        <w:rPr>
          <w:rStyle w:val="hps"/>
          <w:rFonts w:eastAsia="Times New Roman"/>
          <w:color w:val="000000"/>
          <w:sz w:val="24"/>
          <w:szCs w:val="24"/>
          <w:lang w:val="en"/>
        </w:rPr>
        <w:t>German music</w:t>
      </w:r>
      <w:r>
        <w:rPr>
          <w:rFonts w:eastAsia="Times New Roman"/>
          <w:color w:val="000000"/>
          <w:sz w:val="24"/>
          <w:szCs w:val="24"/>
          <w:lang w:val="en"/>
        </w:rPr>
        <w:t xml:space="preserve"> </w:t>
      </w:r>
      <w:r>
        <w:rPr>
          <w:rStyle w:val="hps"/>
          <w:rFonts w:eastAsia="Times New Roman"/>
          <w:color w:val="000000"/>
          <w:sz w:val="24"/>
          <w:szCs w:val="24"/>
          <w:lang w:val="en"/>
        </w:rPr>
        <w:t>theory and practice of</w:t>
      </w:r>
      <w:r>
        <w:rPr>
          <w:rFonts w:eastAsia="Times New Roman"/>
          <w:color w:val="000000"/>
          <w:sz w:val="24"/>
          <w:szCs w:val="24"/>
          <w:lang w:val="en"/>
        </w:rPr>
        <w:t xml:space="preserve"> </w:t>
      </w:r>
      <w:r>
        <w:rPr>
          <w:rStyle w:val="hps"/>
          <w:rFonts w:eastAsia="Times New Roman"/>
          <w:color w:val="000000"/>
          <w:sz w:val="24"/>
          <w:szCs w:val="24"/>
          <w:lang w:val="en"/>
        </w:rPr>
        <w:t>High Baroque</w:t>
      </w:r>
      <w:r>
        <w:rPr>
          <w:rFonts w:eastAsia="Times New Roman"/>
          <w:color w:val="000000"/>
          <w:sz w:val="24"/>
          <w:szCs w:val="24"/>
          <w:lang w:val="en"/>
        </w:rPr>
        <w:t xml:space="preserve"> </w:t>
      </w:r>
      <w:r>
        <w:rPr>
          <w:rStyle w:val="hps"/>
          <w:rFonts w:eastAsia="Times New Roman"/>
          <w:color w:val="000000"/>
          <w:sz w:val="24"/>
          <w:szCs w:val="24"/>
          <w:lang w:val="en"/>
        </w:rPr>
        <w:t>era</w:t>
      </w:r>
      <w:r>
        <w:rPr>
          <w:rFonts w:eastAsia="Times New Roman"/>
          <w:color w:val="000000"/>
          <w:sz w:val="24"/>
          <w:szCs w:val="24"/>
          <w:lang w:val="en"/>
        </w:rPr>
        <w:t xml:space="preserve">, </w:t>
      </w:r>
      <w:r>
        <w:rPr>
          <w:rStyle w:val="hps"/>
          <w:rFonts w:eastAsia="Times New Roman"/>
          <w:color w:val="000000"/>
          <w:sz w:val="24"/>
          <w:szCs w:val="24"/>
          <w:lang w:val="en"/>
        </w:rPr>
        <w:t>described in</w:t>
      </w:r>
      <w:r>
        <w:rPr>
          <w:rFonts w:eastAsia="Times New Roman"/>
          <w:color w:val="000000"/>
          <w:sz w:val="24"/>
          <w:szCs w:val="24"/>
          <w:lang w:val="en"/>
        </w:rPr>
        <w:t xml:space="preserve"> </w:t>
      </w:r>
      <w:r>
        <w:rPr>
          <w:rStyle w:val="hps"/>
          <w:rFonts w:eastAsia="Times New Roman"/>
          <w:color w:val="000000"/>
          <w:sz w:val="24"/>
          <w:szCs w:val="24"/>
          <w:lang w:val="en"/>
        </w:rPr>
        <w:t>a two-volume</w:t>
      </w:r>
      <w:r>
        <w:rPr>
          <w:rFonts w:eastAsia="Times New Roman"/>
          <w:color w:val="000000"/>
          <w:sz w:val="24"/>
          <w:szCs w:val="24"/>
          <w:lang w:val="en"/>
        </w:rPr>
        <w:t xml:space="preserve"> </w:t>
      </w:r>
      <w:r>
        <w:rPr>
          <w:rStyle w:val="hps"/>
          <w:rFonts w:eastAsia="Times New Roman"/>
          <w:color w:val="000000"/>
          <w:sz w:val="24"/>
          <w:szCs w:val="24"/>
          <w:lang w:val="en"/>
        </w:rPr>
        <w:t>guide</w:t>
      </w:r>
      <w:r>
        <w:rPr>
          <w:rFonts w:eastAsia="Times New Roman"/>
          <w:color w:val="000000"/>
          <w:sz w:val="24"/>
          <w:szCs w:val="24"/>
          <w:lang w:val="en"/>
        </w:rPr>
        <w:t xml:space="preserve"> </w:t>
      </w:r>
      <w:r>
        <w:rPr>
          <w:rStyle w:val="hps"/>
          <w:rFonts w:eastAsia="Times New Roman"/>
          <w:color w:val="000000"/>
          <w:sz w:val="24"/>
          <w:szCs w:val="24"/>
          <w:lang w:val="en"/>
        </w:rPr>
        <w:t>to play the organ</w:t>
      </w:r>
      <w:r>
        <w:rPr>
          <w:rFonts w:eastAsia="Times New Roman"/>
          <w:color w:val="000000"/>
          <w:sz w:val="24"/>
          <w:szCs w:val="24"/>
          <w:lang w:val="en"/>
        </w:rPr>
        <w:t xml:space="preserve"> </w:t>
      </w:r>
      <w:r>
        <w:rPr>
          <w:rStyle w:val="hps"/>
          <w:rFonts w:eastAsia="Times New Roman"/>
          <w:color w:val="000000"/>
          <w:sz w:val="24"/>
          <w:szCs w:val="24"/>
          <w:lang w:val="en"/>
        </w:rPr>
        <w:t>(1704—1707) by</w:t>
      </w:r>
      <w:r>
        <w:rPr>
          <w:rFonts w:eastAsia="Times New Roman"/>
          <w:color w:val="000000"/>
          <w:sz w:val="24"/>
          <w:szCs w:val="24"/>
          <w:lang w:val="en"/>
        </w:rPr>
        <w:t xml:space="preserve"> </w:t>
      </w:r>
      <w:r>
        <w:rPr>
          <w:rStyle w:val="hps"/>
          <w:rFonts w:eastAsia="Times New Roman"/>
          <w:color w:val="000000"/>
          <w:sz w:val="24"/>
          <w:szCs w:val="24"/>
          <w:lang w:val="en"/>
        </w:rPr>
        <w:t>Salzburg</w:t>
      </w:r>
      <w:r>
        <w:rPr>
          <w:rFonts w:eastAsia="Times New Roman"/>
          <w:color w:val="000000"/>
          <w:sz w:val="24"/>
          <w:szCs w:val="24"/>
          <w:lang w:val="en"/>
        </w:rPr>
        <w:t xml:space="preserve"> </w:t>
      </w:r>
      <w:r>
        <w:rPr>
          <w:rStyle w:val="hps"/>
          <w:rFonts w:eastAsia="Times New Roman"/>
          <w:color w:val="000000"/>
          <w:sz w:val="24"/>
          <w:szCs w:val="24"/>
          <w:lang w:val="en"/>
        </w:rPr>
        <w:t>conductor</w:t>
      </w:r>
      <w:r>
        <w:rPr>
          <w:rFonts w:eastAsia="Times New Roman"/>
          <w:color w:val="000000"/>
          <w:sz w:val="24"/>
          <w:szCs w:val="24"/>
          <w:lang w:val="en"/>
        </w:rPr>
        <w:t xml:space="preserve">, </w:t>
      </w:r>
      <w:r>
        <w:rPr>
          <w:rStyle w:val="hps"/>
          <w:rFonts w:eastAsia="Times New Roman"/>
          <w:color w:val="000000"/>
          <w:sz w:val="24"/>
          <w:szCs w:val="24"/>
          <w:lang w:val="en"/>
        </w:rPr>
        <w:t>organist and composer</w:t>
      </w:r>
      <w:r>
        <w:rPr>
          <w:rFonts w:eastAsia="Times New Roman"/>
          <w:color w:val="000000"/>
          <w:sz w:val="24"/>
          <w:szCs w:val="24"/>
          <w:lang w:val="en"/>
        </w:rPr>
        <w:t xml:space="preserve"> Johann Baptist Samber </w:t>
      </w:r>
      <w:r>
        <w:rPr>
          <w:rStyle w:val="hps"/>
          <w:rFonts w:eastAsia="Times New Roman"/>
          <w:color w:val="000000"/>
          <w:sz w:val="24"/>
          <w:szCs w:val="24"/>
          <w:lang w:val="en"/>
        </w:rPr>
        <w:t>in</w:t>
      </w:r>
      <w:r>
        <w:rPr>
          <w:rFonts w:eastAsia="Times New Roman"/>
          <w:color w:val="000000"/>
          <w:sz w:val="24"/>
          <w:szCs w:val="24"/>
          <w:lang w:val="en"/>
        </w:rPr>
        <w:t xml:space="preserve"> </w:t>
      </w:r>
      <w:r>
        <w:rPr>
          <w:rStyle w:val="hps"/>
          <w:rFonts w:eastAsia="Times New Roman"/>
          <w:color w:val="000000"/>
          <w:sz w:val="24"/>
          <w:szCs w:val="24"/>
          <w:lang w:val="en"/>
        </w:rPr>
        <w:t>terminological</w:t>
      </w:r>
      <w:r>
        <w:rPr>
          <w:rFonts w:eastAsia="Times New Roman"/>
          <w:color w:val="000000"/>
          <w:sz w:val="24"/>
          <w:szCs w:val="24"/>
          <w:lang w:val="en"/>
        </w:rPr>
        <w:t xml:space="preserve"> </w:t>
      </w:r>
      <w:r>
        <w:rPr>
          <w:rStyle w:val="hps"/>
          <w:rFonts w:eastAsia="Times New Roman"/>
          <w:color w:val="000000"/>
          <w:sz w:val="24"/>
          <w:szCs w:val="24"/>
          <w:lang w:val="en"/>
        </w:rPr>
        <w:t>context.</w:t>
      </w:r>
      <w:r>
        <w:rPr>
          <w:rFonts w:eastAsia="Times New Roman"/>
          <w:color w:val="000000"/>
          <w:sz w:val="24"/>
          <w:szCs w:val="24"/>
          <w:lang w:val="en"/>
        </w:rPr>
        <w:t xml:space="preserve"> </w:t>
      </w:r>
      <w:r>
        <w:rPr>
          <w:rStyle w:val="hps"/>
          <w:rFonts w:eastAsia="Times New Roman"/>
          <w:color w:val="000000"/>
          <w:sz w:val="24"/>
          <w:szCs w:val="24"/>
          <w:lang w:val="en"/>
        </w:rPr>
        <w:t>Among the</w:t>
      </w:r>
      <w:r>
        <w:rPr>
          <w:rFonts w:eastAsia="Times New Roman"/>
          <w:color w:val="000000"/>
          <w:sz w:val="24"/>
          <w:szCs w:val="24"/>
          <w:lang w:val="en"/>
        </w:rPr>
        <w:t xml:space="preserve"> </w:t>
      </w:r>
      <w:r>
        <w:rPr>
          <w:rStyle w:val="hps"/>
          <w:rFonts w:eastAsia="Times New Roman"/>
          <w:color w:val="000000"/>
          <w:sz w:val="24"/>
          <w:szCs w:val="24"/>
          <w:lang w:val="en"/>
        </w:rPr>
        <w:t>issues under consideration</w:t>
      </w:r>
      <w:r>
        <w:rPr>
          <w:rFonts w:eastAsia="Times New Roman"/>
          <w:color w:val="000000"/>
          <w:sz w:val="24"/>
          <w:szCs w:val="24"/>
          <w:lang w:val="en"/>
        </w:rPr>
        <w:t xml:space="preserve"> — </w:t>
      </w:r>
      <w:r>
        <w:rPr>
          <w:rStyle w:val="hps"/>
          <w:rFonts w:eastAsia="Times New Roman"/>
          <w:color w:val="000000"/>
          <w:sz w:val="24"/>
          <w:szCs w:val="24"/>
          <w:lang w:val="en"/>
        </w:rPr>
        <w:t>organology</w:t>
      </w:r>
      <w:r>
        <w:rPr>
          <w:rFonts w:eastAsia="Times New Roman"/>
          <w:color w:val="000000"/>
          <w:sz w:val="24"/>
          <w:szCs w:val="24"/>
          <w:lang w:val="en"/>
        </w:rPr>
        <w:t xml:space="preserve">, organ </w:t>
      </w:r>
      <w:r>
        <w:rPr>
          <w:rStyle w:val="hps"/>
          <w:rFonts w:eastAsia="Times New Roman"/>
          <w:color w:val="000000"/>
          <w:sz w:val="24"/>
          <w:szCs w:val="24"/>
          <w:lang w:val="en"/>
        </w:rPr>
        <w:t>regisrtation</w:t>
      </w:r>
      <w:r>
        <w:rPr>
          <w:rFonts w:eastAsia="Times New Roman"/>
          <w:color w:val="000000"/>
          <w:sz w:val="24"/>
          <w:szCs w:val="24"/>
          <w:lang w:val="en"/>
        </w:rPr>
        <w:t xml:space="preserve">, </w:t>
      </w:r>
      <w:r>
        <w:rPr>
          <w:rStyle w:val="hps"/>
          <w:rFonts w:eastAsia="Times New Roman"/>
          <w:color w:val="000000"/>
          <w:sz w:val="24"/>
          <w:szCs w:val="24"/>
          <w:lang w:val="en"/>
        </w:rPr>
        <w:t>playing</w:t>
      </w:r>
      <w:r>
        <w:rPr>
          <w:rFonts w:eastAsia="Times New Roman"/>
          <w:color w:val="000000"/>
          <w:sz w:val="24"/>
          <w:szCs w:val="24"/>
          <w:lang w:val="en"/>
        </w:rPr>
        <w:t xml:space="preserve"> </w:t>
      </w:r>
      <w:r>
        <w:rPr>
          <w:rStyle w:val="hps"/>
          <w:rFonts w:eastAsia="Times New Roman"/>
          <w:color w:val="000000"/>
          <w:sz w:val="24"/>
          <w:szCs w:val="24"/>
          <w:lang w:val="en"/>
        </w:rPr>
        <w:t>basso continuo</w:t>
      </w:r>
      <w:r>
        <w:rPr>
          <w:rFonts w:eastAsia="Times New Roman"/>
          <w:color w:val="000000"/>
          <w:sz w:val="24"/>
          <w:szCs w:val="24"/>
          <w:lang w:val="en"/>
        </w:rPr>
        <w:t xml:space="preserve">, fingering </w:t>
      </w:r>
      <w:r>
        <w:rPr>
          <w:rStyle w:val="hps"/>
          <w:rFonts w:eastAsia="Times New Roman"/>
          <w:color w:val="000000"/>
          <w:sz w:val="24"/>
          <w:szCs w:val="24"/>
          <w:lang w:val="en"/>
        </w:rPr>
        <w:t>and so on.</w:t>
      </w:r>
      <w:r>
        <w:rPr>
          <w:rFonts w:eastAsia="Times New Roman"/>
          <w:color w:val="000000"/>
          <w:sz w:val="24"/>
          <w:szCs w:val="24"/>
          <w:lang w:val="en"/>
        </w:rPr>
        <w:t xml:space="preserve"> The report is also contains a</w:t>
      </w:r>
      <w:r>
        <w:rPr>
          <w:rStyle w:val="hps"/>
          <w:rFonts w:eastAsia="Times New Roman"/>
          <w:color w:val="000000"/>
          <w:sz w:val="24"/>
          <w:szCs w:val="24"/>
          <w:lang w:val="en"/>
        </w:rPr>
        <w:t xml:space="preserve"> comparative analysis of Samber’s</w:t>
      </w:r>
      <w:r>
        <w:rPr>
          <w:rFonts w:eastAsia="Times New Roman"/>
          <w:color w:val="000000"/>
          <w:sz w:val="24"/>
          <w:szCs w:val="24"/>
          <w:lang w:val="en"/>
        </w:rPr>
        <w:t xml:space="preserve"> </w:t>
      </w:r>
      <w:r>
        <w:rPr>
          <w:rStyle w:val="hps"/>
          <w:rFonts w:eastAsia="Times New Roman"/>
          <w:color w:val="000000"/>
          <w:sz w:val="24"/>
          <w:szCs w:val="24"/>
          <w:lang w:val="en"/>
        </w:rPr>
        <w:t>concept and directions of</w:t>
      </w:r>
      <w:r>
        <w:rPr>
          <w:rFonts w:eastAsia="Times New Roman"/>
          <w:color w:val="000000"/>
          <w:sz w:val="24"/>
          <w:szCs w:val="24"/>
          <w:lang w:val="en"/>
        </w:rPr>
        <w:t xml:space="preserve"> </w:t>
      </w:r>
      <w:r>
        <w:rPr>
          <w:rStyle w:val="hps"/>
          <w:rFonts w:eastAsia="Times New Roman"/>
          <w:color w:val="000000"/>
          <w:sz w:val="24"/>
          <w:szCs w:val="24"/>
          <w:lang w:val="en"/>
        </w:rPr>
        <w:t>other German</w:t>
      </w:r>
      <w:r>
        <w:rPr>
          <w:rFonts w:eastAsia="Times New Roman"/>
          <w:color w:val="000000"/>
          <w:sz w:val="24"/>
          <w:szCs w:val="24"/>
          <w:lang w:val="en"/>
        </w:rPr>
        <w:t xml:space="preserve"> </w:t>
      </w:r>
      <w:r>
        <w:rPr>
          <w:rStyle w:val="hps"/>
          <w:rFonts w:eastAsia="Times New Roman"/>
          <w:color w:val="000000"/>
          <w:sz w:val="24"/>
          <w:szCs w:val="24"/>
          <w:lang w:val="en"/>
        </w:rPr>
        <w:t>musicians of the</w:t>
      </w:r>
      <w:r>
        <w:rPr>
          <w:rFonts w:eastAsia="Times New Roman"/>
          <w:color w:val="000000"/>
          <w:sz w:val="24"/>
          <w:szCs w:val="24"/>
          <w:lang w:val="en"/>
        </w:rPr>
        <w:t xml:space="preserve"> </w:t>
      </w:r>
      <w:r>
        <w:rPr>
          <w:rStyle w:val="hps"/>
          <w:rFonts w:eastAsia="Times New Roman"/>
          <w:color w:val="000000"/>
          <w:sz w:val="24"/>
          <w:szCs w:val="24"/>
          <w:lang w:val="en"/>
        </w:rPr>
        <w:t>last quarter of</w:t>
      </w:r>
      <w:r>
        <w:rPr>
          <w:rFonts w:eastAsia="Times New Roman"/>
          <w:color w:val="000000"/>
          <w:sz w:val="24"/>
          <w:szCs w:val="24"/>
          <w:lang w:val="en"/>
        </w:rPr>
        <w:t xml:space="preserve"> </w:t>
      </w:r>
      <w:r>
        <w:rPr>
          <w:rStyle w:val="hps"/>
          <w:rFonts w:eastAsia="Times New Roman"/>
          <w:color w:val="000000"/>
          <w:sz w:val="24"/>
          <w:szCs w:val="24"/>
          <w:lang w:val="en"/>
        </w:rPr>
        <w:t>XVII — beginning of</w:t>
      </w:r>
      <w:r>
        <w:rPr>
          <w:rFonts w:eastAsia="Times New Roman"/>
          <w:color w:val="000000"/>
          <w:sz w:val="24"/>
          <w:szCs w:val="24"/>
          <w:lang w:val="en"/>
        </w:rPr>
        <w:t xml:space="preserve"> </w:t>
      </w:r>
      <w:r>
        <w:rPr>
          <w:rStyle w:val="hps"/>
          <w:rFonts w:eastAsia="Times New Roman"/>
          <w:color w:val="000000"/>
          <w:sz w:val="24"/>
          <w:szCs w:val="24"/>
          <w:lang w:val="en"/>
        </w:rPr>
        <w:t>XVIII</w:t>
      </w:r>
      <w:r>
        <w:rPr>
          <w:rFonts w:eastAsia="Times New Roman"/>
          <w:color w:val="000000"/>
          <w:sz w:val="24"/>
          <w:szCs w:val="24"/>
          <w:lang w:val="en"/>
        </w:rPr>
        <w:t xml:space="preserve"> </w:t>
      </w:r>
      <w:r>
        <w:rPr>
          <w:rStyle w:val="hps"/>
          <w:rFonts w:eastAsia="Times New Roman"/>
          <w:color w:val="000000"/>
          <w:sz w:val="24"/>
          <w:szCs w:val="24"/>
          <w:lang w:val="en"/>
        </w:rPr>
        <w:t>century.</w:t>
      </w:r>
    </w:p>
    <w:p w14:paraId="754CEF6A"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lang w:val="en-US"/>
        </w:rPr>
      </w:pPr>
    </w:p>
    <w:p w14:paraId="2389A980" w14:textId="77777777" w:rsidR="00747B2C" w:rsidRDefault="00747B2C" w:rsidP="00747B2C">
      <w:pPr>
        <w:pStyle w:val="Heading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rPr>
          <w:rFonts w:eastAsia="Times New Roman"/>
          <w:b/>
          <w:bCs/>
          <w:color w:val="000000"/>
          <w:sz w:val="24"/>
        </w:rPr>
      </w:pPr>
      <w:r>
        <w:rPr>
          <w:rFonts w:eastAsia="Times New Roman"/>
          <w:b/>
          <w:bCs/>
          <w:color w:val="000000"/>
          <w:sz w:val="24"/>
        </w:rPr>
        <w:t>П. В. Патяка, асс.,</w:t>
      </w:r>
    </w:p>
    <w:p w14:paraId="73384DDE" w14:textId="77777777" w:rsidR="00747B2C" w:rsidRDefault="00747B2C" w:rsidP="00747B2C">
      <w:pPr>
        <w:pStyle w:val="Heading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rPr>
          <w:rFonts w:eastAsia="Times New Roman"/>
          <w:b/>
          <w:bCs/>
          <w:color w:val="000000"/>
          <w:sz w:val="24"/>
        </w:rPr>
      </w:pPr>
      <w:r>
        <w:rPr>
          <w:rFonts w:eastAsia="Times New Roman"/>
          <w:b/>
          <w:bCs/>
          <w:color w:val="000000"/>
          <w:sz w:val="24"/>
        </w:rPr>
        <w:t>Санкт-Петербургский государственный университет (Россия)</w:t>
      </w:r>
    </w:p>
    <w:p w14:paraId="52102A98"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14:paraId="513EE741"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rPr>
      </w:pPr>
      <w:r>
        <w:rPr>
          <w:rFonts w:eastAsia="Times New Roman"/>
          <w:b/>
          <w:bCs/>
          <w:sz w:val="24"/>
          <w:szCs w:val="24"/>
        </w:rPr>
        <w:t>Интертекстуальные особенности текстов краткого изложения содержания оперы</w:t>
      </w:r>
    </w:p>
    <w:p w14:paraId="753A80E0"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14:paraId="606F1087" w14:textId="77777777" w:rsidR="00747B2C" w:rsidRDefault="00747B2C" w:rsidP="00747B2C">
      <w:pPr>
        <w:pStyle w:val="2"/>
        <w:tabs>
          <w:tab w:val="left" w:pos="360"/>
        </w:tabs>
        <w:spacing w:line="360" w:lineRule="auto"/>
        <w:ind w:firstLine="709"/>
        <w:jc w:val="left"/>
        <w:rPr>
          <w:rFonts w:eastAsia="Times New Roman"/>
          <w:sz w:val="24"/>
          <w:szCs w:val="24"/>
        </w:rPr>
      </w:pPr>
      <w:r>
        <w:rPr>
          <w:rFonts w:eastAsia="Times New Roman"/>
          <w:sz w:val="24"/>
          <w:szCs w:val="24"/>
          <w:lang w:val="ru-RU"/>
        </w:rPr>
        <w:t xml:space="preserve">1. </w:t>
      </w:r>
      <w:r>
        <w:rPr>
          <w:rFonts w:eastAsia="Times New Roman"/>
          <w:sz w:val="24"/>
          <w:szCs w:val="24"/>
        </w:rPr>
        <w:t>Классификация типов интертекстуальных отношений по Ж. Женетту: собственно интертекстуальность (традиционная практика цитирования, плагиат), паратекстуальность (соотношение текста с его паратекстом: заглавием, подзаголовком, предисловием, послесловием), метатекстуальность (соотношение одного текста с другим, который с ним соотносится, но не цитирует его напрямую), архитекстуальность (паратекстуальное указание на жанровую принадлежность текста), гипертекстуальность (соотношение гипертекста и гипотекста) [Женетт, 1993].</w:t>
      </w:r>
    </w:p>
    <w:p w14:paraId="1FD9EE53" w14:textId="77777777" w:rsidR="00747B2C" w:rsidRDefault="00747B2C" w:rsidP="00747B2C">
      <w:pPr>
        <w:tabs>
          <w:tab w:val="left" w:pos="360"/>
        </w:tabs>
        <w:spacing w:line="360" w:lineRule="auto"/>
        <w:ind w:firstLine="709"/>
        <w:rPr>
          <w:rFonts w:eastAsia="Times New Roman"/>
        </w:rPr>
      </w:pPr>
      <w:r>
        <w:rPr>
          <w:rFonts w:eastAsia="Times New Roman"/>
        </w:rPr>
        <w:lastRenderedPageBreak/>
        <w:t>2. Анализ текстов краткого изложения содержания оперы с точки зрения пяти типов интертекстуальных отношений по Ж. Женетту.</w:t>
      </w:r>
    </w:p>
    <w:p w14:paraId="0698B37B" w14:textId="77777777" w:rsidR="00747B2C" w:rsidRDefault="00747B2C" w:rsidP="00747B2C">
      <w:pPr>
        <w:tabs>
          <w:tab w:val="left" w:pos="360"/>
        </w:tabs>
        <w:spacing w:line="360" w:lineRule="auto"/>
        <w:ind w:firstLine="709"/>
        <w:rPr>
          <w:rFonts w:eastAsia="Times New Roman"/>
        </w:rPr>
      </w:pPr>
      <w:r>
        <w:rPr>
          <w:rFonts w:eastAsia="Times New Roman"/>
        </w:rPr>
        <w:t>3. Природа и классификация цитат («открытые» и «критические» цитаты, Fremdzitat und Selbstzitat, «критические» и «плакативные» цитаты, цитаты «</w:t>
      </w:r>
      <w:r>
        <w:rPr>
          <w:rFonts w:eastAsia="Times New Roman"/>
          <w:lang w:val="en-US"/>
        </w:rPr>
        <w:t>anonyme</w:t>
      </w:r>
      <w:r>
        <w:rPr>
          <w:rFonts w:eastAsia="Times New Roman"/>
        </w:rPr>
        <w:t>» и «</w:t>
      </w:r>
      <w:r>
        <w:rPr>
          <w:rFonts w:eastAsia="Times New Roman"/>
          <w:lang w:val="en-US"/>
        </w:rPr>
        <w:t>signee</w:t>
      </w:r>
      <w:r>
        <w:rPr>
          <w:rFonts w:eastAsia="Times New Roman"/>
        </w:rPr>
        <w:t>») [Хельбиг, 1996].</w:t>
      </w:r>
    </w:p>
    <w:p w14:paraId="2B2A3A8B" w14:textId="77777777" w:rsidR="00747B2C" w:rsidRDefault="00747B2C" w:rsidP="00747B2C">
      <w:pPr>
        <w:tabs>
          <w:tab w:val="left" w:pos="360"/>
        </w:tabs>
        <w:spacing w:line="360" w:lineRule="auto"/>
        <w:ind w:firstLine="709"/>
        <w:rPr>
          <w:rFonts w:eastAsia="Times New Roman"/>
        </w:rPr>
      </w:pPr>
      <w:r>
        <w:rPr>
          <w:rFonts w:eastAsia="Times New Roman"/>
        </w:rPr>
        <w:t>4. Анализ текстов краткого изложения содержания оперы с точки зрения природы и типов встречающихся в них цитат.</w:t>
      </w:r>
    </w:p>
    <w:p w14:paraId="0E14BD91" w14:textId="77777777" w:rsidR="00747B2C" w:rsidRDefault="00747B2C" w:rsidP="00747B2C">
      <w:pPr>
        <w:tabs>
          <w:tab w:val="left" w:pos="360"/>
        </w:tabs>
        <w:spacing w:line="360" w:lineRule="auto"/>
        <w:ind w:firstLine="709"/>
        <w:rPr>
          <w:rFonts w:eastAsia="Times New Roman"/>
        </w:rPr>
      </w:pPr>
      <w:r>
        <w:rPr>
          <w:rFonts w:eastAsia="Times New Roman"/>
        </w:rPr>
        <w:t>5. Система концентрических кругов У. Бройха и М. Пфистера, а также их качественные критерии интенсивности интертекстуальных ссылок (критерий референциальности, критерий коммуникативности, критерий авторефлексивности, критерий структурности, критерий селективности) [Бройх, Пфистер, 1985].</w:t>
      </w:r>
    </w:p>
    <w:p w14:paraId="4CB919B3" w14:textId="77777777" w:rsidR="00747B2C" w:rsidRDefault="00747B2C" w:rsidP="00747B2C">
      <w:pPr>
        <w:tabs>
          <w:tab w:val="left" w:pos="360"/>
        </w:tabs>
        <w:spacing w:line="360" w:lineRule="auto"/>
        <w:ind w:firstLine="709"/>
        <w:rPr>
          <w:rFonts w:eastAsia="Times New Roman"/>
        </w:rPr>
      </w:pPr>
      <w:r>
        <w:rPr>
          <w:rFonts w:eastAsia="Times New Roman"/>
        </w:rPr>
        <w:t>6. Анализ текстов краткого изложения содержания оперы с точки зрения качественных критериев интенсивности интертекстуальных ссылок по У. Бройху и М. Пфистеру.</w:t>
      </w:r>
    </w:p>
    <w:p w14:paraId="741BC071"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14:paraId="67B295C6"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14:paraId="4928CE55" w14:textId="77777777" w:rsidR="00747B2C" w:rsidRDefault="00747B2C" w:rsidP="00747B2C">
      <w:pPr>
        <w:tabs>
          <w:tab w:val="left" w:pos="360"/>
        </w:tabs>
        <w:spacing w:line="360" w:lineRule="auto"/>
        <w:ind w:firstLine="709"/>
        <w:rPr>
          <w:rFonts w:eastAsia="Times New Roman"/>
          <w:lang w:val="de-DE"/>
        </w:rPr>
      </w:pPr>
      <w:r>
        <w:rPr>
          <w:rFonts w:eastAsia="Times New Roman"/>
          <w:i/>
          <w:iCs/>
          <w:lang w:val="de-DE"/>
        </w:rPr>
        <w:t>Broich, Ulrich und Pfister, Manfred.</w:t>
      </w:r>
      <w:r>
        <w:rPr>
          <w:rFonts w:eastAsia="Times New Roman"/>
          <w:lang w:val="de-DE"/>
        </w:rPr>
        <w:t xml:space="preserve"> Intertextualität: Formen, Funktionen, anglistische Fallstudien. Tübingen: Niemeyer, 1985.</w:t>
      </w:r>
    </w:p>
    <w:p w14:paraId="3D8060F4" w14:textId="77777777" w:rsidR="00747B2C" w:rsidRDefault="00747B2C" w:rsidP="00747B2C">
      <w:pPr>
        <w:tabs>
          <w:tab w:val="left" w:pos="360"/>
        </w:tabs>
        <w:spacing w:line="360" w:lineRule="auto"/>
        <w:ind w:firstLine="709"/>
        <w:rPr>
          <w:rFonts w:eastAsia="Times New Roman"/>
          <w:lang w:val="de-DE"/>
        </w:rPr>
      </w:pPr>
      <w:r>
        <w:rPr>
          <w:rFonts w:eastAsia="Times New Roman"/>
          <w:i/>
          <w:iCs/>
          <w:lang w:val="de-DE"/>
        </w:rPr>
        <w:t>Genette, Gerard.</w:t>
      </w:r>
      <w:r>
        <w:rPr>
          <w:rFonts w:eastAsia="Times New Roman"/>
          <w:lang w:val="de-DE"/>
        </w:rPr>
        <w:t xml:space="preserve"> Palimpseste. Die Literatur auf zweiter Stufe. Aus dem Französischen von Wolfram Bayer und Dieter Hornig. Erste Auflage 1993. Frankfurt am Main, 1993.</w:t>
      </w:r>
    </w:p>
    <w:p w14:paraId="011454D3" w14:textId="77777777" w:rsidR="00747B2C" w:rsidRDefault="00747B2C" w:rsidP="00747B2C">
      <w:pPr>
        <w:tabs>
          <w:tab w:val="left" w:pos="360"/>
        </w:tabs>
        <w:spacing w:line="360" w:lineRule="auto"/>
        <w:ind w:firstLine="709"/>
        <w:rPr>
          <w:rFonts w:eastAsia="Times New Roman"/>
          <w:lang w:val="de-DE"/>
        </w:rPr>
      </w:pPr>
      <w:r>
        <w:rPr>
          <w:rFonts w:eastAsia="Times New Roman"/>
          <w:i/>
          <w:iCs/>
          <w:lang w:val="de-DE"/>
        </w:rPr>
        <w:t>Helbig, Jörg.</w:t>
      </w:r>
      <w:r>
        <w:rPr>
          <w:rFonts w:eastAsia="Times New Roman"/>
          <w:lang w:val="de-DE"/>
        </w:rPr>
        <w:t xml:space="preserve"> Intertextualität und Markierung: Untersuchungen zur Systematik und Funktion der Signalisierung von Intertextualität. Heidelberg: Winter, 1996.</w:t>
      </w:r>
    </w:p>
    <w:p w14:paraId="0406D083"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de-DE"/>
        </w:rPr>
      </w:pPr>
    </w:p>
    <w:p w14:paraId="1479EB5D" w14:textId="77777777" w:rsidR="00747B2C" w:rsidRDefault="00747B2C" w:rsidP="00747B2C">
      <w:pPr>
        <w:pStyle w:val="Heading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709"/>
        <w:rPr>
          <w:rFonts w:ascii="Times New Roman" w:hAnsi="Times New Roman"/>
          <w:i w:val="0"/>
          <w:iCs w:val="0"/>
          <w:sz w:val="24"/>
          <w:szCs w:val="24"/>
        </w:rPr>
      </w:pPr>
      <w:r>
        <w:rPr>
          <w:rFonts w:ascii="Times New Roman" w:hAnsi="Times New Roman"/>
          <w:i w:val="0"/>
          <w:iCs w:val="0"/>
          <w:sz w:val="24"/>
          <w:szCs w:val="24"/>
        </w:rPr>
        <w:t>P. V. Patyaka</w:t>
      </w:r>
    </w:p>
    <w:p w14:paraId="24470F7C"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Intertextual peculiarities of opera synopsis</w:t>
      </w:r>
    </w:p>
    <w:p w14:paraId="5529C133" w14:textId="77777777" w:rsidR="00502310"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In my report I will talk about intertextual peculiarities of opera synopsis, about paratextuality, architextuality, hypertextuality, about nature and classification of quotation and about criterions of intensity of intertextual references. I will analyse opera synopsis from this point of view.</w:t>
      </w:r>
    </w:p>
    <w:p w14:paraId="3DE59393" w14:textId="77777777" w:rsidR="00502310" w:rsidRDefault="00502310"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14:paraId="2B5B4446"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Style w:val="a"/>
          <w:rFonts w:eastAsia="Times New Roman"/>
          <w:b w:val="0"/>
          <w:bCs w:val="0"/>
        </w:rPr>
      </w:pPr>
      <w:r>
        <w:rPr>
          <w:rFonts w:eastAsia="Times New Roman"/>
          <w:b/>
          <w:bCs/>
        </w:rPr>
        <w:t xml:space="preserve">И. В. Розанов, </w:t>
      </w:r>
      <w:r>
        <w:rPr>
          <w:rStyle w:val="a"/>
          <w:rFonts w:eastAsia="Times New Roman"/>
          <w:b w:val="0"/>
          <w:bCs w:val="0"/>
        </w:rPr>
        <w:t>проф.,</w:t>
      </w:r>
    </w:p>
    <w:p w14:paraId="6756EB0C" w14:textId="77777777" w:rsidR="00747B2C" w:rsidRDefault="00747B2C" w:rsidP="00747B2C">
      <w:pPr>
        <w:pStyle w:val="Heading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rPr>
          <w:rFonts w:eastAsia="Times New Roman"/>
          <w:b/>
          <w:bCs/>
          <w:color w:val="000000"/>
          <w:sz w:val="24"/>
        </w:rPr>
      </w:pPr>
      <w:r>
        <w:rPr>
          <w:rFonts w:eastAsia="Times New Roman"/>
          <w:b/>
          <w:bCs/>
          <w:color w:val="000000"/>
          <w:sz w:val="24"/>
        </w:rPr>
        <w:lastRenderedPageBreak/>
        <w:t>Санкт-Петербургский государственный университет (Россия)</w:t>
      </w:r>
    </w:p>
    <w:p w14:paraId="0C841F5A"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p>
    <w:p w14:paraId="43B37A11"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auto"/>
        <w:ind w:firstLine="709"/>
        <w:rPr>
          <w:rFonts w:eastAsia="Times New Roman"/>
          <w:b/>
          <w:bCs/>
          <w:sz w:val="24"/>
          <w:szCs w:val="24"/>
        </w:rPr>
      </w:pPr>
      <w:r>
        <w:rPr>
          <w:rFonts w:eastAsia="Times New Roman"/>
          <w:b/>
          <w:bCs/>
          <w:sz w:val="24"/>
          <w:szCs w:val="24"/>
          <w:lang w:val="en-US"/>
        </w:rPr>
        <w:t>Куранта.</w:t>
      </w:r>
      <w:r>
        <w:rPr>
          <w:rFonts w:eastAsia="Times New Roman"/>
          <w:b/>
          <w:bCs/>
          <w:sz w:val="24"/>
          <w:szCs w:val="24"/>
        </w:rPr>
        <w:t xml:space="preserve"> О старинном танце с названиями «</w:t>
      </w:r>
      <w:r>
        <w:rPr>
          <w:rFonts w:eastAsia="Times New Roman"/>
          <w:b/>
          <w:bCs/>
          <w:sz w:val="24"/>
          <w:szCs w:val="24"/>
          <w:lang w:val="en-US"/>
        </w:rPr>
        <w:t>courente</w:t>
      </w:r>
      <w:r>
        <w:rPr>
          <w:rFonts w:eastAsia="Times New Roman"/>
          <w:b/>
          <w:bCs/>
          <w:sz w:val="24"/>
          <w:szCs w:val="24"/>
        </w:rPr>
        <w:t>» и «</w:t>
      </w:r>
      <w:r>
        <w:rPr>
          <w:rFonts w:eastAsia="Times New Roman"/>
          <w:b/>
          <w:bCs/>
          <w:sz w:val="24"/>
          <w:szCs w:val="24"/>
          <w:lang w:val="en-US"/>
        </w:rPr>
        <w:t>corrente</w:t>
      </w:r>
      <w:r>
        <w:rPr>
          <w:rFonts w:eastAsia="Times New Roman"/>
          <w:b/>
          <w:bCs/>
          <w:sz w:val="24"/>
          <w:szCs w:val="24"/>
        </w:rPr>
        <w:t>».</w:t>
      </w:r>
    </w:p>
    <w:p w14:paraId="575EA4C2"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auto"/>
        <w:ind w:firstLine="709"/>
        <w:rPr>
          <w:rFonts w:eastAsia="Times New Roman"/>
          <w:b/>
          <w:bCs/>
          <w:sz w:val="24"/>
          <w:szCs w:val="24"/>
        </w:rPr>
      </w:pPr>
      <w:r>
        <w:rPr>
          <w:rFonts w:eastAsia="Times New Roman"/>
          <w:b/>
          <w:bCs/>
          <w:sz w:val="24"/>
          <w:szCs w:val="24"/>
        </w:rPr>
        <w:t xml:space="preserve">Темп исполнения куранты согласно объяснению в трактате </w:t>
      </w:r>
      <w:r>
        <w:rPr>
          <w:rFonts w:eastAsia="Times New Roman"/>
          <w:b/>
          <w:bCs/>
          <w:sz w:val="24"/>
          <w:szCs w:val="24"/>
          <w:lang w:val="ru-RU"/>
        </w:rPr>
        <w:t>М</w:t>
      </w:r>
      <w:r>
        <w:rPr>
          <w:rFonts w:eastAsia="Times New Roman"/>
          <w:b/>
          <w:bCs/>
          <w:sz w:val="24"/>
          <w:szCs w:val="24"/>
        </w:rPr>
        <w:t xml:space="preserve">ишеля </w:t>
      </w:r>
      <w:r>
        <w:rPr>
          <w:rFonts w:eastAsia="Times New Roman"/>
          <w:b/>
          <w:bCs/>
          <w:sz w:val="24"/>
          <w:szCs w:val="24"/>
          <w:lang w:val="ru-RU"/>
        </w:rPr>
        <w:t>Л</w:t>
      </w:r>
      <w:r>
        <w:rPr>
          <w:rFonts w:eastAsia="Times New Roman"/>
          <w:b/>
          <w:bCs/>
          <w:sz w:val="24"/>
          <w:szCs w:val="24"/>
        </w:rPr>
        <w:t>’</w:t>
      </w:r>
      <w:r>
        <w:rPr>
          <w:rFonts w:eastAsia="Times New Roman"/>
          <w:b/>
          <w:bCs/>
          <w:sz w:val="24"/>
          <w:szCs w:val="24"/>
          <w:lang w:val="ru-RU"/>
        </w:rPr>
        <w:t>А</w:t>
      </w:r>
      <w:r>
        <w:rPr>
          <w:rFonts w:eastAsia="Times New Roman"/>
          <w:b/>
          <w:bCs/>
          <w:sz w:val="24"/>
          <w:szCs w:val="24"/>
        </w:rPr>
        <w:t>ффийяра (</w:t>
      </w:r>
      <w:r>
        <w:rPr>
          <w:rFonts w:eastAsia="Times New Roman"/>
          <w:b/>
          <w:bCs/>
          <w:sz w:val="24"/>
          <w:szCs w:val="24"/>
          <w:lang w:val="ru-RU"/>
        </w:rPr>
        <w:t>П</w:t>
      </w:r>
      <w:r>
        <w:rPr>
          <w:rFonts w:eastAsia="Times New Roman"/>
          <w:b/>
          <w:bCs/>
          <w:sz w:val="24"/>
          <w:szCs w:val="24"/>
        </w:rPr>
        <w:t>ариж, 1705)</w:t>
      </w:r>
    </w:p>
    <w:p w14:paraId="64E3845C"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14:paraId="0759AE1E"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Сообщение посвящено рассмотрению термино-лексического аспекта бытовавших в </w:t>
      </w:r>
      <w:r>
        <w:rPr>
          <w:rFonts w:eastAsia="Times New Roman"/>
          <w:lang w:val="en-US"/>
        </w:rPr>
        <w:t>XVI</w:t>
      </w:r>
      <w:r>
        <w:rPr>
          <w:rFonts w:eastAsia="Times New Roman"/>
        </w:rPr>
        <w:t xml:space="preserve"> </w:t>
      </w:r>
      <w:r>
        <w:rPr>
          <w:rFonts w:eastAsia="Times New Roman"/>
          <w:lang w:val="en-US"/>
        </w:rPr>
        <w:t>—</w:t>
      </w:r>
      <w:r>
        <w:rPr>
          <w:rFonts w:eastAsia="Times New Roman"/>
        </w:rPr>
        <w:t xml:space="preserve"> первая половина </w:t>
      </w:r>
      <w:r>
        <w:rPr>
          <w:rFonts w:eastAsia="Times New Roman"/>
          <w:lang w:val="en-US"/>
        </w:rPr>
        <w:t>XVIII</w:t>
      </w:r>
      <w:r>
        <w:rPr>
          <w:rFonts w:eastAsia="Times New Roman"/>
        </w:rPr>
        <w:t xml:space="preserve"> вв. названий «</w:t>
      </w:r>
      <w:r>
        <w:rPr>
          <w:rFonts w:eastAsia="Times New Roman"/>
          <w:lang w:val="en-US"/>
        </w:rPr>
        <w:t>Courente</w:t>
      </w:r>
      <w:r>
        <w:rPr>
          <w:rFonts w:eastAsia="Times New Roman"/>
        </w:rPr>
        <w:t>» и «</w:t>
      </w:r>
      <w:r>
        <w:rPr>
          <w:rFonts w:eastAsia="Times New Roman"/>
          <w:lang w:val="en-US"/>
        </w:rPr>
        <w:t>Corrente</w:t>
      </w:r>
      <w:r>
        <w:rPr>
          <w:rFonts w:eastAsia="Times New Roman"/>
        </w:rPr>
        <w:t>» и вопросу толкования этих названий в современной научной литературе. Поскольку в старинных и современных объяснениях способа исполнения куранты затрагивается вопрос темпа, то в этой связи в докладе рассматриваются первые в истории музыки точные сведения темпа исполнения этого танца, содержащиеся в трактате М. Л’Аффийяра (1705). Точное обозначение темпа куранты (наряду со многими другими старинными танцами) в названном трактате, выполненное в шестидесятых долях секунды (</w:t>
      </w:r>
      <w:r>
        <w:rPr>
          <w:rStyle w:val="Emphasis"/>
          <w:rFonts w:eastAsia="Times New Roman"/>
          <w:lang w:val="en-US"/>
        </w:rPr>
        <w:t>tiercesdeTems</w:t>
      </w:r>
      <w:r>
        <w:rPr>
          <w:rFonts w:eastAsia="Times New Roman"/>
        </w:rPr>
        <w:t>), позволяет перевести это обозначение в исчисление современного метронома. Однако, как и с трактовкой названий «</w:t>
      </w:r>
      <w:r>
        <w:rPr>
          <w:rFonts w:eastAsia="Times New Roman"/>
          <w:lang w:val="en-US"/>
        </w:rPr>
        <w:t>Courente</w:t>
      </w:r>
      <w:r>
        <w:rPr>
          <w:rFonts w:eastAsia="Times New Roman"/>
        </w:rPr>
        <w:t>» и «</w:t>
      </w:r>
      <w:r>
        <w:rPr>
          <w:rFonts w:eastAsia="Times New Roman"/>
          <w:lang w:val="en-US"/>
        </w:rPr>
        <w:t>Corrente</w:t>
      </w:r>
      <w:r>
        <w:rPr>
          <w:rFonts w:eastAsia="Times New Roman"/>
        </w:rPr>
        <w:t>», так и с определением темпа исполнения куранты по Л’Аффийяру в науке имеются противоречивые суждения. В настоящем докладе кратко рассматриваются эти противоречия, и предпринимается попытка дать позитивный ответ на поставленные вопросы.</w:t>
      </w:r>
    </w:p>
    <w:p w14:paraId="16796F92"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14:paraId="4BB9F022"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lang w:val="en-US"/>
        </w:rPr>
      </w:pPr>
      <w:r>
        <w:rPr>
          <w:rFonts w:eastAsia="Times New Roman"/>
          <w:b/>
          <w:bCs/>
          <w:sz w:val="24"/>
          <w:szCs w:val="24"/>
          <w:lang w:val="en-US"/>
        </w:rPr>
        <w:t>I. Rozanov</w:t>
      </w:r>
    </w:p>
    <w:p w14:paraId="373E15C1"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lang w:val="en-US"/>
        </w:rPr>
      </w:pPr>
      <w:r>
        <w:rPr>
          <w:rFonts w:eastAsia="Times New Roman"/>
          <w:b/>
          <w:bCs/>
          <w:sz w:val="24"/>
          <w:szCs w:val="24"/>
          <w:lang w:val="en-US"/>
        </w:rPr>
        <w:t>Courante. The Early Dance «Courante» And «Corrente. The Tempo Of Performing The Courante According To The Instruction In The Treatise By Michel L’</w:t>
      </w:r>
      <w:r>
        <w:rPr>
          <w:rFonts w:eastAsia="Times New Roman"/>
          <w:b/>
          <w:bCs/>
          <w:sz w:val="24"/>
          <w:szCs w:val="24"/>
          <w:lang w:val="ru-RU"/>
        </w:rPr>
        <w:t>A</w:t>
      </w:r>
      <w:r>
        <w:rPr>
          <w:rFonts w:eastAsia="Times New Roman"/>
          <w:b/>
          <w:bCs/>
          <w:sz w:val="24"/>
          <w:szCs w:val="24"/>
          <w:lang w:val="en-US"/>
        </w:rPr>
        <w:t>ffillard (Paris, 1705)</w:t>
      </w:r>
    </w:p>
    <w:p w14:paraId="63D558F0"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sz w:val="24"/>
          <w:szCs w:val="24"/>
          <w:lang w:val="en-US"/>
        </w:rPr>
      </w:pPr>
      <w:r>
        <w:rPr>
          <w:rFonts w:eastAsia="Times New Roman"/>
          <w:sz w:val="24"/>
          <w:szCs w:val="24"/>
          <w:lang w:val="en-US"/>
        </w:rPr>
        <w:t>This paper concerns the terms «Courante» and «Corrente» and their treatment in early and contemporary sources.</w:t>
      </w:r>
    </w:p>
    <w:p w14:paraId="0AC1E880"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14:paraId="4C012CE6"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Л. Е. Торшина,</w:t>
      </w:r>
    </w:p>
    <w:p w14:paraId="64244872"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Государственный Эрмитаж</w:t>
      </w:r>
    </w:p>
    <w:p w14:paraId="5EFC35E6"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p>
    <w:p w14:paraId="0CAC9565"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bCs/>
        </w:rPr>
        <w:t>А. Фелибьен (</w:t>
      </w:r>
      <w:r>
        <w:rPr>
          <w:rFonts w:eastAsia="Times New Roman"/>
          <w:b/>
        </w:rPr>
        <w:t>1619—1695) — первый французский историк искусства. Проблемы перевода: язык, стилистика, идеи</w:t>
      </w:r>
    </w:p>
    <w:p w14:paraId="53EBF930"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14:paraId="1EC39ACE"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Андре Фелибьен (André Félibien, 1619—1695) — французский писатель, выдающийся художественный критик, первый во Франции теоретик и историк искусства, автор ряда сочинений, главным из которых являются его знаменитые «Беседы» — «</w:t>
      </w:r>
      <w:r>
        <w:rPr>
          <w:rFonts w:eastAsia="Times New Roman"/>
          <w:lang w:val="fr-FR"/>
        </w:rPr>
        <w:t>Entretiens sur les vies et sur les ouvrages des plus excellents peintres anciens et modernes</w:t>
      </w:r>
      <w:r>
        <w:rPr>
          <w:rFonts w:eastAsia="Times New Roman"/>
        </w:rPr>
        <w:t>». Этот труд является одним из важнейших источников по истории западноевропейской живописи для всех искусствоведов, российских и зарубежных. Он стал основой реконструкции творческой биографии основоположника французского классицизма Н. Пуссена, близким другом которого был Фелибьен. Без ссылки на Фелибьена до сегодняшнего дня не обходится ни одна работа серьезных исследователей творчества Пуссена и французской и европейской живописи, по-прежнему большой интерес вызывают его «рассуждения» о Рембрандте, Рубенсе и других крупных мастерах XVII в.</w:t>
      </w:r>
    </w:p>
    <w:p w14:paraId="511687AF"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Осуществляемый впервые перевод труда Фелибьена на русский язык делается по редкому в библиотечных хранениях изданию 1706 </w:t>
      </w:r>
      <w:r>
        <w:rPr>
          <w:rFonts w:eastAsia="Times New Roman"/>
          <w:lang w:val="en-US"/>
        </w:rPr>
        <w:t>г</w:t>
      </w:r>
      <w:r>
        <w:rPr>
          <w:rFonts w:eastAsia="Times New Roman"/>
        </w:rPr>
        <w:t>. (Амстердам), хранящемуся в Научной библиотеке Государственного Эрмитажа и принадлежавшего некогда, по данным библиотеки, императрице Екатерине II. Издание сохраняет все особенности языка автора — это второе издание его книги после прижизненного — Париж, 1666—1688. Язык текста нормирован в соответствии с правилами, введенными Французской Академией в 1660-х гг. и приближен по орфографии к современному. Однако и стилистика, и фразеология, а также применение специфической терминологии в изложении проблем и характеристик искусства требует от переводчика поиска особых эквивалентов в современном русском языке. Некоторые особенности подобного перевода освещаются в данном сообщении.</w:t>
      </w:r>
    </w:p>
    <w:p w14:paraId="68601CEA"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14:paraId="4A421CC4"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rPr>
      </w:pPr>
      <w:r>
        <w:rPr>
          <w:rFonts w:eastAsia="Times New Roman"/>
          <w:b/>
          <w:bCs/>
          <w:sz w:val="24"/>
          <w:szCs w:val="24"/>
        </w:rPr>
        <w:t xml:space="preserve">L. </w:t>
      </w:r>
      <w:r>
        <w:rPr>
          <w:rFonts w:eastAsia="Times New Roman"/>
          <w:b/>
          <w:bCs/>
          <w:sz w:val="24"/>
          <w:szCs w:val="24"/>
          <w:lang w:val="en-US"/>
        </w:rPr>
        <w:t xml:space="preserve">E. </w:t>
      </w:r>
      <w:r>
        <w:rPr>
          <w:rFonts w:eastAsia="Times New Roman"/>
          <w:b/>
          <w:bCs/>
          <w:sz w:val="24"/>
          <w:szCs w:val="24"/>
        </w:rPr>
        <w:t>Torshina</w:t>
      </w:r>
    </w:p>
    <w:p w14:paraId="65566A49"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b/>
          <w:bCs/>
          <w:sz w:val="24"/>
          <w:szCs w:val="24"/>
          <w:lang w:val="en-US"/>
        </w:rPr>
      </w:pPr>
      <w:r>
        <w:rPr>
          <w:rFonts w:eastAsia="Times New Roman"/>
          <w:b/>
          <w:bCs/>
          <w:sz w:val="24"/>
          <w:szCs w:val="24"/>
          <w:lang w:val="en-US"/>
        </w:rPr>
        <w:t>A</w:t>
      </w:r>
      <w:r>
        <w:rPr>
          <w:rFonts w:eastAsia="Times New Roman"/>
          <w:b/>
          <w:bCs/>
          <w:sz w:val="24"/>
          <w:szCs w:val="24"/>
        </w:rPr>
        <w:t xml:space="preserve">. Félibien (1619—1695) — the first french art historian. </w:t>
      </w:r>
      <w:r>
        <w:rPr>
          <w:rFonts w:eastAsia="Times New Roman"/>
          <w:b/>
          <w:bCs/>
          <w:sz w:val="24"/>
          <w:szCs w:val="24"/>
          <w:lang w:val="en-US"/>
        </w:rPr>
        <w:t>Translation problems: language, stylistics, ideas</w:t>
      </w:r>
    </w:p>
    <w:p w14:paraId="3F385F9E"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sz w:val="24"/>
          <w:szCs w:val="24"/>
        </w:rPr>
      </w:pPr>
    </w:p>
    <w:p w14:paraId="70B8F5DB" w14:textId="77777777" w:rsidR="00502310"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sz w:val="24"/>
          <w:szCs w:val="24"/>
          <w:lang w:val="en-US"/>
        </w:rPr>
      </w:pPr>
      <w:r>
        <w:rPr>
          <w:rFonts w:eastAsia="Times New Roman"/>
          <w:sz w:val="24"/>
          <w:szCs w:val="24"/>
          <w:lang w:val="en-US"/>
        </w:rPr>
        <w:t>This lecture is about the treatise of A. Félibien on the history of western painting and its first translation by the Hermitage Museum.</w:t>
      </w:r>
    </w:p>
    <w:p w14:paraId="02BCBB03" w14:textId="77777777" w:rsidR="00502310" w:rsidRDefault="00502310"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sz w:val="24"/>
          <w:szCs w:val="24"/>
          <w:lang w:val="en-US"/>
        </w:rPr>
      </w:pPr>
    </w:p>
    <w:p w14:paraId="1D5F1DA9"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lastRenderedPageBreak/>
        <w:t>В. П. Чинаев, д-р искусствоведения,</w:t>
      </w:r>
    </w:p>
    <w:p w14:paraId="65019F61"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Московская государственная консерватория им. П. И. Чайковского (Россия)</w:t>
      </w:r>
    </w:p>
    <w:p w14:paraId="0A4C4BEB"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p>
    <w:p w14:paraId="2C093DA1"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Интертекстуальность в арт-практиках постмодерна: эклектический плюрализм или «новая целостность»?</w:t>
      </w:r>
    </w:p>
    <w:p w14:paraId="798E195C"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p>
    <w:p w14:paraId="5B6FD063"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С 70-х гг. ХХ в. постмодернизм широко заявляет о себе в различных художественных арт-практиках, став одной из наиболее универсальных эстетических стилевых констант. Если предшествующий авангард радикально противопоставлялся классическим традициям искусства прошлого — с одной стороны, а с другой — массовой, «популярной» культуре современности, то постмодерн манифестирует художественный принцип «сосуществования всех времен» (А. Шнитке). Отныне в искусстве освоена возможность (теоретически — даже в одном конкретном сочинении) репрезентации многоликого опыта мировой художественной культуры — прошлое как бы просвечивает в постмодернистских произведениях в виде прямых или скрытых цитат, аллюзий, реминисценций. Вместе с тем показательно новое отношение к массовой культуре, к тем эстетическим феноменам, которые ранее считались периферийными, маргинальными (литературные комиксы, бытовое развлекательное искусство, музыкальный шлягер, изобразительный китч, стилистика телерекламы, попсовых клипов и т. п.). Свободное от ценностной иерархичности, </w:t>
      </w:r>
      <w:r>
        <w:rPr>
          <w:rFonts w:eastAsia="Times New Roman"/>
          <w:i/>
        </w:rPr>
        <w:t>эклектическое смешение</w:t>
      </w:r>
      <w:r>
        <w:rPr>
          <w:rFonts w:eastAsia="Times New Roman"/>
        </w:rPr>
        <w:t xml:space="preserve"> разных художественных языков, литературных, визуальных, музыкальных стилистик становится фактом некой усредненной всеядности. Теоретическое обоснование данного плюралистичного феномена концентрируется вокруг главного для постмодернизма понятия </w:t>
      </w:r>
      <w:r>
        <w:rPr>
          <w:rFonts w:eastAsia="Times New Roman"/>
          <w:i/>
        </w:rPr>
        <w:t>интертекстуальности</w:t>
      </w:r>
      <w:r>
        <w:rPr>
          <w:rFonts w:eastAsia="Times New Roman"/>
        </w:rPr>
        <w:t>.</w:t>
      </w:r>
    </w:p>
    <w:p w14:paraId="6B9A4A71"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По теории Р. Барта, интертекстуальность выступает как необходимое предварительное условие для любого текста. При аналитическом взгляде на любой постмодернистский артефакт (т. е. «текст» в понимании постструктуралистов) на первый план выдвигаются его имманентные свойства: 1) </w:t>
      </w:r>
      <w:r>
        <w:rPr>
          <w:rFonts w:eastAsia="Times New Roman"/>
          <w:i/>
        </w:rPr>
        <w:t>цитатность</w:t>
      </w:r>
      <w:r>
        <w:rPr>
          <w:rFonts w:eastAsia="Times New Roman"/>
        </w:rPr>
        <w:t xml:space="preserve">, используемая как в точном, так и расширенном значении термина (парафразы, ассоциативные отсылки, аллюзии и др); художественный текст эксплицируется как «мозаика цитаций» (Ю. Кристева), когда </w:t>
      </w:r>
      <w:r>
        <w:rPr>
          <w:rFonts w:eastAsia="Times New Roman"/>
        </w:rPr>
        <w:lastRenderedPageBreak/>
        <w:t xml:space="preserve">художественный текст представляет собой новую ткань, сотканную из старых цитат; 2) </w:t>
      </w:r>
      <w:r>
        <w:rPr>
          <w:rFonts w:eastAsia="Times New Roman"/>
          <w:i/>
        </w:rPr>
        <w:t>стилевой плюрализм</w:t>
      </w:r>
      <w:r>
        <w:rPr>
          <w:rFonts w:eastAsia="Times New Roman"/>
        </w:rPr>
        <w:t xml:space="preserve"> («интертекстуальный диалог» по У. Эко), в условиях которого в новом авторском сочинении предстает некий полистилистический гибрид; 3) </w:t>
      </w:r>
      <w:r>
        <w:rPr>
          <w:rFonts w:eastAsia="Times New Roman"/>
          <w:i/>
        </w:rPr>
        <w:t>симулякр</w:t>
      </w:r>
      <w:r>
        <w:rPr>
          <w:rFonts w:eastAsia="Times New Roman"/>
        </w:rPr>
        <w:t xml:space="preserve"> («эстетика симуляции» по Ж. Бодрийару), выступающий как подмена классического эталона его имитацией, эрзацем, что ведет к снижению и деформации этого эталона. Обозначенные свойства — не просто термины искусства постмодерна, но (как считает Ж. Бодрийар) его сущность.</w:t>
      </w:r>
    </w:p>
    <w:p w14:paraId="1926C125"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Ассимиляция исторических стилей, игра разными смыслами, парафразы и цитации, порождающие новый, зачастую парадоксальный смысловой контекст, определяют поэтику постмодернисткого искусства. Показательны в этом отношении трансформации категорий классической эстетики. В частности, такие художественные категории, как Прекрасное, Красота, попадая в условия постмодернистского артефакта, могут мутировать, претерпевать самые неожиданные, порой эпатажные метаморфозы от преднамеренного эстетического шока до сознательной китчевой девальвации. В целом же спектр постмодернистских творческих концепций и их теоретических рефлексий чрезвычайно широк: от понимания искусства как отступления от высокого к более низкому качеству, как «</w:t>
      </w:r>
      <w:r>
        <w:rPr>
          <w:rFonts w:eastAsia="Times New Roman"/>
          <w:i/>
        </w:rPr>
        <w:t>инфляции стандартов</w:t>
      </w:r>
      <w:r>
        <w:rPr>
          <w:rFonts w:eastAsia="Times New Roman"/>
        </w:rPr>
        <w:t xml:space="preserve">» (К. Гринберг) до осмысления постмодернисткой интертекстуальности как «метафорического стиля», суть которого — в иносказании, ностальгии, в манифестации «эстетики отголоска», и «знаков памяти» (В. Сильвестров); по убеждению композитора, данные коннотации суть приближение современного творчества к </w:t>
      </w:r>
      <w:r>
        <w:rPr>
          <w:rFonts w:eastAsia="Times New Roman"/>
          <w:i/>
        </w:rPr>
        <w:t>«новой целостности»</w:t>
      </w:r>
      <w:r>
        <w:rPr>
          <w:rFonts w:eastAsia="Times New Roman"/>
        </w:rPr>
        <w:t>.</w:t>
      </w:r>
    </w:p>
    <w:p w14:paraId="7ECC7816"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14:paraId="0527E76C"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fr-FR"/>
        </w:rPr>
      </w:pPr>
      <w:r>
        <w:rPr>
          <w:rFonts w:eastAsia="Times New Roman"/>
          <w:b/>
          <w:bCs/>
          <w:lang w:val="fr-FR"/>
        </w:rPr>
        <w:t xml:space="preserve">V. </w:t>
      </w:r>
      <w:r>
        <w:rPr>
          <w:rFonts w:eastAsia="Times New Roman"/>
          <w:b/>
          <w:bCs/>
          <w:lang w:val="en-US"/>
        </w:rPr>
        <w:t xml:space="preserve">P. </w:t>
      </w:r>
      <w:r>
        <w:rPr>
          <w:rFonts w:eastAsia="Times New Roman"/>
          <w:b/>
          <w:bCs/>
          <w:lang w:val="fr-FR"/>
        </w:rPr>
        <w:t>Chinaev</w:t>
      </w:r>
    </w:p>
    <w:p w14:paraId="66E5BE6C"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p>
    <w:p w14:paraId="16C72B2D"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Intertextuality in postmodern art practices : an eclectic form of pluralism or a «new unity»?</w:t>
      </w:r>
    </w:p>
    <w:p w14:paraId="71D00D13"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14:paraId="559286CA"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lang w:val="en-US"/>
        </w:rPr>
        <w:t xml:space="preserve">Postmodern art practices are based on the aesthetic principle of intertextuality, which includes such forms as quoting, stylistic pluralism and simulacra. Intertextuality also assimilates different historical styles, plays on ambiguity, and uses reminiscence and allusion to create a new context of thought. Postmodern art is liable </w:t>
      </w:r>
      <w:r>
        <w:rPr>
          <w:rFonts w:eastAsia="Times New Roman"/>
          <w:lang w:val="en-US"/>
        </w:rPr>
        <w:lastRenderedPageBreak/>
        <w:t>to a broad scope of interpretations — from being seen as eclectic and as making an inflationary use of clichés to being considered as leading contemporary artistic consciousness towards a «new form of unity» (V. Silvestrov)</w:t>
      </w:r>
      <w:r>
        <w:rPr>
          <w:rFonts w:eastAsia="Times New Roman"/>
        </w:rPr>
        <w:t>.</w:t>
      </w:r>
    </w:p>
    <w:p w14:paraId="7149DB02"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14:paraId="3963BD95"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709"/>
        <w:rPr>
          <w:rStyle w:val="a"/>
          <w:rFonts w:eastAsia="Times New Roman"/>
          <w:b w:val="0"/>
          <w:bCs w:val="0"/>
        </w:rPr>
      </w:pPr>
      <w:r>
        <w:rPr>
          <w:rStyle w:val="Strong"/>
          <w:rFonts w:eastAsia="Times New Roman"/>
          <w:b w:val="0"/>
          <w:bCs/>
        </w:rPr>
        <w:t xml:space="preserve">К. И. Южак, </w:t>
      </w:r>
      <w:r>
        <w:rPr>
          <w:rStyle w:val="a"/>
          <w:rFonts w:eastAsia="Times New Roman"/>
          <w:b w:val="0"/>
          <w:bCs w:val="0"/>
        </w:rPr>
        <w:t xml:space="preserve">д-р искусствоведения, проф., </w:t>
      </w:r>
    </w:p>
    <w:p w14:paraId="426CDFA9" w14:textId="77777777" w:rsidR="00747B2C" w:rsidRDefault="00747B2C" w:rsidP="00747B2C">
      <w:pPr>
        <w:pStyle w:val="Heading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709"/>
        <w:rPr>
          <w:rStyle w:val="Strong"/>
          <w:rFonts w:eastAsia="Times New Roman"/>
          <w:b w:val="0"/>
          <w:bCs/>
          <w:color w:val="000000"/>
          <w:sz w:val="24"/>
        </w:rPr>
      </w:pPr>
      <w:r>
        <w:rPr>
          <w:rStyle w:val="Strong"/>
          <w:rFonts w:eastAsia="Times New Roman"/>
          <w:b w:val="0"/>
          <w:bCs/>
          <w:color w:val="000000"/>
          <w:sz w:val="24"/>
        </w:rPr>
        <w:t>Санкт-Петербургский государственный университет (Россия)</w:t>
      </w:r>
    </w:p>
    <w:p w14:paraId="65CD2AC3"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709"/>
      </w:pPr>
    </w:p>
    <w:p w14:paraId="0AEE68EA"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709"/>
        <w:rPr>
          <w:rStyle w:val="Strong"/>
          <w:rFonts w:eastAsia="Times New Roman"/>
        </w:rPr>
      </w:pPr>
      <w:r>
        <w:rPr>
          <w:rStyle w:val="Strong"/>
          <w:rFonts w:eastAsia="Times New Roman"/>
        </w:rPr>
        <w:t>«V</w:t>
      </w:r>
      <w:r>
        <w:rPr>
          <w:rStyle w:val="Strong"/>
          <w:rFonts w:eastAsia="Times New Roman"/>
          <w:lang w:val="en-US"/>
        </w:rPr>
        <w:t>erfertiget</w:t>
      </w:r>
      <w:r>
        <w:rPr>
          <w:rStyle w:val="Strong"/>
          <w:rFonts w:eastAsia="Times New Roman"/>
        </w:rPr>
        <w:t>» на титульных листах И. С. Баха</w:t>
      </w:r>
    </w:p>
    <w:p w14:paraId="773B85F6"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709"/>
        <w:rPr>
          <w:rFonts w:eastAsia="Times New Roman"/>
        </w:rPr>
      </w:pPr>
    </w:p>
    <w:p w14:paraId="418F2DF8"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auto"/>
        <w:ind w:firstLine="709"/>
        <w:rPr>
          <w:rFonts w:eastAsia="Times New Roman"/>
          <w:spacing w:val="-4"/>
          <w:sz w:val="24"/>
          <w:szCs w:val="24"/>
        </w:rPr>
      </w:pPr>
      <w:r>
        <w:rPr>
          <w:rFonts w:eastAsia="Times New Roman"/>
          <w:spacing w:val="-4"/>
          <w:sz w:val="24"/>
          <w:szCs w:val="24"/>
        </w:rPr>
        <w:t xml:space="preserve">Типичная для титульных листов И. С. Баха формула «verfertiget von…», которая вводит в текст имя автора произведения, </w:t>
      </w:r>
      <w:r>
        <w:rPr>
          <w:rFonts w:eastAsia="Times New Roman"/>
          <w:spacing w:val="-4"/>
          <w:sz w:val="24"/>
          <w:szCs w:val="24"/>
          <w:lang w:val="ru-RU"/>
        </w:rPr>
        <w:t>предста</w:t>
      </w:r>
      <w:r>
        <w:rPr>
          <w:rFonts w:eastAsia="Times New Roman"/>
          <w:spacing w:val="-4"/>
          <w:sz w:val="24"/>
          <w:szCs w:val="24"/>
          <w:lang w:val="en-US"/>
        </w:rPr>
        <w:t>е</w:t>
      </w:r>
      <w:r>
        <w:rPr>
          <w:rFonts w:eastAsia="Times New Roman"/>
          <w:spacing w:val="-4"/>
          <w:sz w:val="24"/>
          <w:szCs w:val="24"/>
          <w:lang w:val="ru-RU"/>
        </w:rPr>
        <w:t>т</w:t>
      </w:r>
      <w:r>
        <w:rPr>
          <w:rFonts w:eastAsia="Times New Roman"/>
          <w:spacing w:val="-4"/>
          <w:sz w:val="24"/>
          <w:szCs w:val="24"/>
        </w:rPr>
        <w:t xml:space="preserve"> как одно из проявлений стиля композитора.</w:t>
      </w:r>
    </w:p>
    <w:p w14:paraId="2CE369D2"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auto"/>
        <w:ind w:firstLine="709"/>
        <w:rPr>
          <w:rFonts w:eastAsia="Times New Roman"/>
          <w:sz w:val="24"/>
          <w:szCs w:val="24"/>
        </w:rPr>
      </w:pPr>
    </w:p>
    <w:p w14:paraId="2B5F7841"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auto"/>
        <w:ind w:firstLine="709"/>
        <w:rPr>
          <w:rStyle w:val="Strong"/>
          <w:rFonts w:eastAsia="Times New Roman"/>
          <w:spacing w:val="-4"/>
          <w:sz w:val="24"/>
          <w:szCs w:val="24"/>
          <w:lang w:val="en-US"/>
        </w:rPr>
      </w:pPr>
      <w:r>
        <w:rPr>
          <w:rStyle w:val="Strong"/>
          <w:rFonts w:eastAsia="Times New Roman"/>
          <w:spacing w:val="-4"/>
          <w:sz w:val="24"/>
          <w:szCs w:val="24"/>
          <w:lang w:val="en-US"/>
        </w:rPr>
        <w:t>K. Yuzhak</w:t>
      </w:r>
    </w:p>
    <w:p w14:paraId="08951CB9"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lang w:val="en-US"/>
        </w:rPr>
      </w:pPr>
      <w:r>
        <w:rPr>
          <w:rFonts w:eastAsia="Times New Roman"/>
          <w:b/>
          <w:bCs/>
          <w:sz w:val="24"/>
          <w:szCs w:val="24"/>
          <w:lang w:val="en-US"/>
        </w:rPr>
        <w:t>«Verfertiget» On The Title Pages Of J. S. Bach</w:t>
      </w:r>
    </w:p>
    <w:p w14:paraId="5B7BA725"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sz w:val="24"/>
          <w:szCs w:val="24"/>
          <w:lang w:val="en-US"/>
        </w:rPr>
      </w:pPr>
      <w:r>
        <w:rPr>
          <w:rFonts w:eastAsia="Times New Roman"/>
          <w:sz w:val="24"/>
          <w:szCs w:val="24"/>
          <w:lang w:val="en-US"/>
        </w:rPr>
        <w:t>Regarding the expression «verfertiget von…», typically found in the title pages of J. S. Bach.</w:t>
      </w:r>
    </w:p>
    <w:p w14:paraId="31C80A4A" w14:textId="77777777" w:rsidR="00747B2C" w:rsidRDefault="00747B2C" w:rsidP="00747B2C">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709"/>
        <w:rPr>
          <w:rFonts w:eastAsia="Times New Roman"/>
          <w:lang w:val="en-US"/>
        </w:rPr>
      </w:pPr>
    </w:p>
    <w:p w14:paraId="623F762C"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Style w:val="1"/>
          <w:rFonts w:eastAsia="Times New Roman"/>
          <w:b/>
          <w:bCs w:val="0"/>
          <w:sz w:val="24"/>
          <w:szCs w:val="24"/>
        </w:rPr>
      </w:pPr>
      <w:r>
        <w:rPr>
          <w:rFonts w:eastAsia="Times New Roman"/>
          <w:b/>
          <w:bCs/>
          <w:sz w:val="24"/>
          <w:szCs w:val="24"/>
        </w:rPr>
        <w:t>А. И. Янкус,</w:t>
      </w:r>
      <w:r>
        <w:rPr>
          <w:rFonts w:eastAsia="Times New Roman"/>
          <w:b/>
          <w:bCs/>
          <w:sz w:val="24"/>
          <w:szCs w:val="24"/>
          <w:lang w:val="ru-RU"/>
        </w:rPr>
        <w:t xml:space="preserve"> </w:t>
      </w:r>
      <w:r>
        <w:rPr>
          <w:rStyle w:val="1"/>
          <w:rFonts w:eastAsia="Times New Roman"/>
          <w:b/>
          <w:bCs w:val="0"/>
          <w:sz w:val="24"/>
          <w:szCs w:val="24"/>
        </w:rPr>
        <w:t>канд. филол. наук, доц.,</w:t>
      </w:r>
    </w:p>
    <w:p w14:paraId="37A56627" w14:textId="77777777" w:rsidR="00747B2C" w:rsidRDefault="00747B2C" w:rsidP="00747B2C">
      <w:pPr>
        <w:pStyle w:val="Heading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709"/>
        <w:rPr>
          <w:rStyle w:val="Strong"/>
          <w:rFonts w:eastAsia="Times New Roman"/>
          <w:b w:val="0"/>
          <w:bCs/>
          <w:color w:val="000000"/>
          <w:sz w:val="24"/>
        </w:rPr>
      </w:pPr>
      <w:r>
        <w:rPr>
          <w:rStyle w:val="Strong"/>
          <w:rFonts w:eastAsia="Times New Roman"/>
          <w:b w:val="0"/>
          <w:bCs/>
          <w:color w:val="000000"/>
          <w:sz w:val="24"/>
        </w:rPr>
        <w:t>Санкт-Петербургский государственный университет (Россия)</w:t>
      </w:r>
    </w:p>
    <w:p w14:paraId="5F4CBCC9"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rPr>
      </w:pPr>
    </w:p>
    <w:p w14:paraId="1DF343F6"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rPr>
      </w:pPr>
      <w:r>
        <w:rPr>
          <w:rFonts w:eastAsia="Times New Roman"/>
          <w:b/>
          <w:bCs/>
          <w:sz w:val="24"/>
          <w:szCs w:val="24"/>
        </w:rPr>
        <w:t>Фугато: к трактовке термина</w:t>
      </w:r>
    </w:p>
    <w:p w14:paraId="1882FF26" w14:textId="77777777" w:rsidR="00502310"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sz w:val="24"/>
          <w:szCs w:val="24"/>
        </w:rPr>
      </w:pPr>
      <w:r>
        <w:rPr>
          <w:rFonts w:eastAsia="Times New Roman"/>
          <w:sz w:val="24"/>
          <w:szCs w:val="24"/>
        </w:rPr>
        <w:t xml:space="preserve">На примере сравнительно «молодого» (возникшего около середины XVIII </w:t>
      </w:r>
      <w:r>
        <w:rPr>
          <w:rFonts w:eastAsia="Times New Roman"/>
          <w:sz w:val="24"/>
          <w:szCs w:val="24"/>
          <w:lang w:val="ru-RU"/>
        </w:rPr>
        <w:t>в.</w:t>
      </w:r>
      <w:r>
        <w:rPr>
          <w:rFonts w:eastAsia="Times New Roman"/>
          <w:sz w:val="24"/>
          <w:szCs w:val="24"/>
        </w:rPr>
        <w:t>) понятия фугато представляется возможным проследить путь от прилагательного, характеризующего тип фактуры и интонационное сходство голосов, до собственно термина, содержание которого охватывает материал и форму, область применения и традиции использования.</w:t>
      </w:r>
    </w:p>
    <w:p w14:paraId="748312EB" w14:textId="77777777" w:rsidR="00502310" w:rsidRDefault="00502310"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sz w:val="24"/>
          <w:szCs w:val="24"/>
        </w:rPr>
      </w:pPr>
    </w:p>
    <w:p w14:paraId="6379B176"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lang w:val="en-US"/>
        </w:rPr>
      </w:pPr>
      <w:r>
        <w:rPr>
          <w:rFonts w:eastAsia="Times New Roman"/>
          <w:b/>
          <w:bCs/>
          <w:sz w:val="24"/>
          <w:szCs w:val="24"/>
          <w:lang w:val="en-US"/>
        </w:rPr>
        <w:t>A. Yankous</w:t>
      </w:r>
    </w:p>
    <w:p w14:paraId="4E99F1E1"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lang w:val="en-US"/>
        </w:rPr>
      </w:pPr>
      <w:r>
        <w:rPr>
          <w:rFonts w:eastAsia="Times New Roman"/>
          <w:b/>
          <w:bCs/>
          <w:sz w:val="24"/>
          <w:szCs w:val="24"/>
          <w:lang w:val="en-US"/>
        </w:rPr>
        <w:t>Fugato: to treatment of the term</w:t>
      </w:r>
    </w:p>
    <w:p w14:paraId="02E121CE" w14:textId="77777777" w:rsidR="00747B2C" w:rsidRDefault="00747B2C" w:rsidP="00747B2C">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color w:val="000000"/>
          <w:sz w:val="24"/>
          <w:szCs w:val="24"/>
          <w:lang w:val="en-US"/>
        </w:rPr>
      </w:pPr>
      <w:r>
        <w:rPr>
          <w:rFonts w:eastAsia="Times New Roman"/>
          <w:color w:val="000000"/>
          <w:sz w:val="24"/>
          <w:szCs w:val="24"/>
          <w:lang w:val="en-US"/>
        </w:rPr>
        <w:t xml:space="preserve">The present report shows the possibility to trace evolution of the concept FUGATO (rather "young" one, appeared about 18 century) — from adjective, signifying a kind of music texture and intonational resemblence of its voices, up to the </w:t>
      </w:r>
      <w:r>
        <w:rPr>
          <w:rFonts w:eastAsia="Times New Roman"/>
          <w:color w:val="000000"/>
          <w:sz w:val="24"/>
          <w:szCs w:val="24"/>
          <w:lang w:val="en-US"/>
        </w:rPr>
        <w:lastRenderedPageBreak/>
        <w:t>term in fact which covers a wide range of phenomenons: music matherial, musical form, field and traditions of its application.</w:t>
      </w:r>
    </w:p>
    <w:p w14:paraId="11DA7FE1" w14:textId="77777777" w:rsidR="00A67D5E" w:rsidRPr="00502310" w:rsidRDefault="00A67D5E">
      <w:pPr>
        <w:rPr>
          <w:lang w:val="en-US"/>
        </w:rPr>
      </w:pPr>
      <w:bookmarkStart w:id="0" w:name="_GoBack"/>
      <w:bookmarkEnd w:id="0"/>
    </w:p>
    <w:sectPr w:rsidR="00A67D5E" w:rsidRPr="00502310" w:rsidSect="00A67D5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B2C"/>
    <w:rsid w:val="00502310"/>
    <w:rsid w:val="006B323F"/>
    <w:rsid w:val="00747B2C"/>
    <w:rsid w:val="00A67D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4404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B2C"/>
    <w:pPr>
      <w:suppressAutoHyphens/>
    </w:pPr>
    <w:rPr>
      <w:rFonts w:ascii="Times New Roman" w:eastAsia="Calibri" w:hAnsi="Times New Roman" w:cs="Calibri"/>
      <w:lang w:eastAsia="ar-SA"/>
    </w:rPr>
  </w:style>
  <w:style w:type="paragraph" w:styleId="Heading1">
    <w:name w:val="heading 1"/>
    <w:basedOn w:val="Normal"/>
    <w:next w:val="Normal"/>
    <w:link w:val="Heading1Char"/>
    <w:qFormat/>
    <w:rsid w:val="00747B2C"/>
    <w:pPr>
      <w:keepNext/>
      <w:numPr>
        <w:numId w:val="1"/>
      </w:numPr>
      <w:outlineLvl w:val="0"/>
    </w:pPr>
    <w:rPr>
      <w:sz w:val="28"/>
    </w:rPr>
  </w:style>
  <w:style w:type="paragraph" w:styleId="Heading2">
    <w:name w:val="heading 2"/>
    <w:basedOn w:val="Normal"/>
    <w:next w:val="Normal"/>
    <w:link w:val="Heading2Char"/>
    <w:qFormat/>
    <w:rsid w:val="00747B2C"/>
    <w:pPr>
      <w:keepNext/>
      <w:numPr>
        <w:ilvl w:val="1"/>
        <w:numId w:val="1"/>
      </w:numPr>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7B2C"/>
    <w:rPr>
      <w:rFonts w:ascii="Times New Roman" w:eastAsia="Calibri" w:hAnsi="Times New Roman" w:cs="Calibri"/>
      <w:sz w:val="28"/>
      <w:lang w:eastAsia="ar-SA"/>
    </w:rPr>
  </w:style>
  <w:style w:type="character" w:customStyle="1" w:styleId="Heading2Char">
    <w:name w:val="Heading 2 Char"/>
    <w:basedOn w:val="DefaultParagraphFont"/>
    <w:link w:val="Heading2"/>
    <w:rsid w:val="00747B2C"/>
    <w:rPr>
      <w:rFonts w:ascii="Arial" w:eastAsia="Times New Roman" w:hAnsi="Arial" w:cs="Arial"/>
      <w:b/>
      <w:bCs/>
      <w:i/>
      <w:iCs/>
      <w:sz w:val="28"/>
      <w:szCs w:val="28"/>
      <w:lang w:eastAsia="ar-SA"/>
    </w:rPr>
  </w:style>
  <w:style w:type="character" w:customStyle="1" w:styleId="a">
    <w:name w:val="Докладчик"/>
    <w:basedOn w:val="DefaultParagraphFont"/>
    <w:rsid w:val="00747B2C"/>
    <w:rPr>
      <w:rFonts w:ascii="Calibri" w:hAnsi="Calibri" w:cs="Times New Roman"/>
      <w:b/>
      <w:bCs/>
      <w:color w:val="000000"/>
      <w:sz w:val="22"/>
      <w:lang w:val="x-none" w:eastAsia="yi-Hebr" w:bidi="yi-Hebr"/>
    </w:rPr>
  </w:style>
  <w:style w:type="character" w:customStyle="1" w:styleId="1">
    <w:name w:val="Стиль1"/>
    <w:basedOn w:val="DefaultParagraphFont"/>
    <w:rsid w:val="00747B2C"/>
    <w:rPr>
      <w:rFonts w:ascii="Calibri" w:hAnsi="Calibri" w:cs="Times New Roman"/>
      <w:bCs/>
      <w:color w:val="000000"/>
      <w:sz w:val="22"/>
      <w:lang w:val="x-none" w:eastAsia="yi-Hebr" w:bidi="yi-Hebr"/>
    </w:rPr>
  </w:style>
  <w:style w:type="character" w:styleId="Emphasis">
    <w:name w:val="Emphasis"/>
    <w:basedOn w:val="DefaultParagraphFont"/>
    <w:qFormat/>
    <w:rsid w:val="00747B2C"/>
    <w:rPr>
      <w:rFonts w:cs="Times New Roman"/>
      <w:i/>
      <w:iCs/>
    </w:rPr>
  </w:style>
  <w:style w:type="character" w:customStyle="1" w:styleId="hps">
    <w:name w:val="hps"/>
    <w:basedOn w:val="DefaultParagraphFont"/>
    <w:rsid w:val="00747B2C"/>
    <w:rPr>
      <w:rFonts w:cs="Times New Roman"/>
    </w:rPr>
  </w:style>
  <w:style w:type="character" w:styleId="Strong">
    <w:name w:val="Strong"/>
    <w:basedOn w:val="DefaultParagraphFont"/>
    <w:qFormat/>
    <w:rsid w:val="00747B2C"/>
    <w:rPr>
      <w:b/>
    </w:rPr>
  </w:style>
  <w:style w:type="paragraph" w:styleId="BodyText">
    <w:name w:val="Body Text"/>
    <w:basedOn w:val="Normal"/>
    <w:link w:val="BodyTextChar"/>
    <w:rsid w:val="00747B2C"/>
    <w:pPr>
      <w:spacing w:after="120"/>
    </w:pPr>
    <w:rPr>
      <w:sz w:val="28"/>
      <w:szCs w:val="20"/>
      <w:lang w:val="it-IT"/>
    </w:rPr>
  </w:style>
  <w:style w:type="character" w:customStyle="1" w:styleId="BodyTextChar">
    <w:name w:val="Body Text Char"/>
    <w:basedOn w:val="DefaultParagraphFont"/>
    <w:link w:val="BodyText"/>
    <w:rsid w:val="00747B2C"/>
    <w:rPr>
      <w:rFonts w:ascii="Times New Roman" w:eastAsia="Calibri" w:hAnsi="Times New Roman" w:cs="Calibri"/>
      <w:sz w:val="28"/>
      <w:szCs w:val="20"/>
      <w:lang w:val="it-IT" w:eastAsia="ar-SA"/>
    </w:rPr>
  </w:style>
  <w:style w:type="paragraph" w:customStyle="1" w:styleId="2">
    <w:name w:val="Основной текст 2"/>
    <w:basedOn w:val="Normal"/>
    <w:rsid w:val="00747B2C"/>
    <w:pPr>
      <w:jc w:val="both"/>
    </w:pPr>
    <w:rPr>
      <w:sz w:val="28"/>
      <w:szCs w:val="20"/>
      <w:lang w:val="de-DE"/>
    </w:rPr>
  </w:style>
  <w:style w:type="paragraph" w:customStyle="1" w:styleId="a0">
    <w:name w:val="Секция"/>
    <w:basedOn w:val="Normal"/>
    <w:rsid w:val="00747B2C"/>
    <w:pPr>
      <w:keepNext/>
      <w:spacing w:before="360" w:after="120"/>
      <w:jc w:val="both"/>
    </w:pPr>
    <w:rPr>
      <w:rFonts w:ascii="Calibri" w:eastAsia="Times New Roman" w:hAnsi="Calibri"/>
      <w:b/>
      <w:caps/>
      <w:kern w:val="1"/>
      <w:sz w:val="28"/>
      <w:szCs w:val="28"/>
    </w:rPr>
  </w:style>
  <w:style w:type="paragraph" w:customStyle="1" w:styleId="a1">
    <w:name w:val="Абзац списка"/>
    <w:basedOn w:val="Normal"/>
    <w:rsid w:val="00747B2C"/>
    <w:pPr>
      <w:ind w:left="720"/>
    </w:pPr>
    <w:rPr>
      <w:rFonts w:eastAsia="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B2C"/>
    <w:pPr>
      <w:suppressAutoHyphens/>
    </w:pPr>
    <w:rPr>
      <w:rFonts w:ascii="Times New Roman" w:eastAsia="Calibri" w:hAnsi="Times New Roman" w:cs="Calibri"/>
      <w:lang w:eastAsia="ar-SA"/>
    </w:rPr>
  </w:style>
  <w:style w:type="paragraph" w:styleId="Heading1">
    <w:name w:val="heading 1"/>
    <w:basedOn w:val="Normal"/>
    <w:next w:val="Normal"/>
    <w:link w:val="Heading1Char"/>
    <w:qFormat/>
    <w:rsid w:val="00747B2C"/>
    <w:pPr>
      <w:keepNext/>
      <w:numPr>
        <w:numId w:val="1"/>
      </w:numPr>
      <w:outlineLvl w:val="0"/>
    </w:pPr>
    <w:rPr>
      <w:sz w:val="28"/>
    </w:rPr>
  </w:style>
  <w:style w:type="paragraph" w:styleId="Heading2">
    <w:name w:val="heading 2"/>
    <w:basedOn w:val="Normal"/>
    <w:next w:val="Normal"/>
    <w:link w:val="Heading2Char"/>
    <w:qFormat/>
    <w:rsid w:val="00747B2C"/>
    <w:pPr>
      <w:keepNext/>
      <w:numPr>
        <w:ilvl w:val="1"/>
        <w:numId w:val="1"/>
      </w:numPr>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7B2C"/>
    <w:rPr>
      <w:rFonts w:ascii="Times New Roman" w:eastAsia="Calibri" w:hAnsi="Times New Roman" w:cs="Calibri"/>
      <w:sz w:val="28"/>
      <w:lang w:eastAsia="ar-SA"/>
    </w:rPr>
  </w:style>
  <w:style w:type="character" w:customStyle="1" w:styleId="Heading2Char">
    <w:name w:val="Heading 2 Char"/>
    <w:basedOn w:val="DefaultParagraphFont"/>
    <w:link w:val="Heading2"/>
    <w:rsid w:val="00747B2C"/>
    <w:rPr>
      <w:rFonts w:ascii="Arial" w:eastAsia="Times New Roman" w:hAnsi="Arial" w:cs="Arial"/>
      <w:b/>
      <w:bCs/>
      <w:i/>
      <w:iCs/>
      <w:sz w:val="28"/>
      <w:szCs w:val="28"/>
      <w:lang w:eastAsia="ar-SA"/>
    </w:rPr>
  </w:style>
  <w:style w:type="character" w:customStyle="1" w:styleId="a">
    <w:name w:val="Докладчик"/>
    <w:basedOn w:val="DefaultParagraphFont"/>
    <w:rsid w:val="00747B2C"/>
    <w:rPr>
      <w:rFonts w:ascii="Calibri" w:hAnsi="Calibri" w:cs="Times New Roman"/>
      <w:b/>
      <w:bCs/>
      <w:color w:val="000000"/>
      <w:sz w:val="22"/>
      <w:lang w:val="x-none" w:eastAsia="yi-Hebr" w:bidi="yi-Hebr"/>
    </w:rPr>
  </w:style>
  <w:style w:type="character" w:customStyle="1" w:styleId="1">
    <w:name w:val="Стиль1"/>
    <w:basedOn w:val="DefaultParagraphFont"/>
    <w:rsid w:val="00747B2C"/>
    <w:rPr>
      <w:rFonts w:ascii="Calibri" w:hAnsi="Calibri" w:cs="Times New Roman"/>
      <w:bCs/>
      <w:color w:val="000000"/>
      <w:sz w:val="22"/>
      <w:lang w:val="x-none" w:eastAsia="yi-Hebr" w:bidi="yi-Hebr"/>
    </w:rPr>
  </w:style>
  <w:style w:type="character" w:styleId="Emphasis">
    <w:name w:val="Emphasis"/>
    <w:basedOn w:val="DefaultParagraphFont"/>
    <w:qFormat/>
    <w:rsid w:val="00747B2C"/>
    <w:rPr>
      <w:rFonts w:cs="Times New Roman"/>
      <w:i/>
      <w:iCs/>
    </w:rPr>
  </w:style>
  <w:style w:type="character" w:customStyle="1" w:styleId="hps">
    <w:name w:val="hps"/>
    <w:basedOn w:val="DefaultParagraphFont"/>
    <w:rsid w:val="00747B2C"/>
    <w:rPr>
      <w:rFonts w:cs="Times New Roman"/>
    </w:rPr>
  </w:style>
  <w:style w:type="character" w:styleId="Strong">
    <w:name w:val="Strong"/>
    <w:basedOn w:val="DefaultParagraphFont"/>
    <w:qFormat/>
    <w:rsid w:val="00747B2C"/>
    <w:rPr>
      <w:b/>
    </w:rPr>
  </w:style>
  <w:style w:type="paragraph" w:styleId="BodyText">
    <w:name w:val="Body Text"/>
    <w:basedOn w:val="Normal"/>
    <w:link w:val="BodyTextChar"/>
    <w:rsid w:val="00747B2C"/>
    <w:pPr>
      <w:spacing w:after="120"/>
    </w:pPr>
    <w:rPr>
      <w:sz w:val="28"/>
      <w:szCs w:val="20"/>
      <w:lang w:val="it-IT"/>
    </w:rPr>
  </w:style>
  <w:style w:type="character" w:customStyle="1" w:styleId="BodyTextChar">
    <w:name w:val="Body Text Char"/>
    <w:basedOn w:val="DefaultParagraphFont"/>
    <w:link w:val="BodyText"/>
    <w:rsid w:val="00747B2C"/>
    <w:rPr>
      <w:rFonts w:ascii="Times New Roman" w:eastAsia="Calibri" w:hAnsi="Times New Roman" w:cs="Calibri"/>
      <w:sz w:val="28"/>
      <w:szCs w:val="20"/>
      <w:lang w:val="it-IT" w:eastAsia="ar-SA"/>
    </w:rPr>
  </w:style>
  <w:style w:type="paragraph" w:customStyle="1" w:styleId="2">
    <w:name w:val="Основной текст 2"/>
    <w:basedOn w:val="Normal"/>
    <w:rsid w:val="00747B2C"/>
    <w:pPr>
      <w:jc w:val="both"/>
    </w:pPr>
    <w:rPr>
      <w:sz w:val="28"/>
      <w:szCs w:val="20"/>
      <w:lang w:val="de-DE"/>
    </w:rPr>
  </w:style>
  <w:style w:type="paragraph" w:customStyle="1" w:styleId="a0">
    <w:name w:val="Секция"/>
    <w:basedOn w:val="Normal"/>
    <w:rsid w:val="00747B2C"/>
    <w:pPr>
      <w:keepNext/>
      <w:spacing w:before="360" w:after="120"/>
      <w:jc w:val="both"/>
    </w:pPr>
    <w:rPr>
      <w:rFonts w:ascii="Calibri" w:eastAsia="Times New Roman" w:hAnsi="Calibri"/>
      <w:b/>
      <w:caps/>
      <w:kern w:val="1"/>
      <w:sz w:val="28"/>
      <w:szCs w:val="28"/>
    </w:rPr>
  </w:style>
  <w:style w:type="paragraph" w:customStyle="1" w:styleId="a1">
    <w:name w:val="Абзац списка"/>
    <w:basedOn w:val="Normal"/>
    <w:rsid w:val="00747B2C"/>
    <w:pPr>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4027</Words>
  <Characters>22957</Characters>
  <Application>Microsoft Macintosh Word</Application>
  <DocSecurity>0</DocSecurity>
  <Lines>191</Lines>
  <Paragraphs>53</Paragraphs>
  <ScaleCrop>false</ScaleCrop>
  <Company/>
  <LinksUpToDate>false</LinksUpToDate>
  <CharactersWithSpaces>26931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2</cp:revision>
  <dcterms:created xsi:type="dcterms:W3CDTF">2013-03-06T19:30:00Z</dcterms:created>
  <dcterms:modified xsi:type="dcterms:W3CDTF">2013-03-06T19:31:00Z</dcterms:modified>
</cp:coreProperties>
</file>