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075" w:rsidRDefault="009D3075" w:rsidP="009D3075">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ИСТОРИЯ, ТЕОРИЯ И МЕТОДИКА ПРЕПОДАВАНИЯ ИСКУССТВ И ГУМАНИТАРНЫХ НАУК</w:t>
      </w:r>
    </w:p>
    <w:p w:rsidR="009D3075" w:rsidRDefault="009D3075" w:rsidP="009D3075">
      <w:pPr>
        <w:spacing w:after="0" w:line="360" w:lineRule="auto"/>
        <w:ind w:firstLine="709"/>
      </w:pPr>
    </w:p>
    <w:p w:rsidR="009D3075" w:rsidRDefault="009D3075" w:rsidP="009D3075">
      <w:pPr>
        <w:spacing w:after="0" w:line="360" w:lineRule="auto"/>
        <w:ind w:firstLine="709"/>
        <w:rPr>
          <w:rFonts w:ascii="Times New Roman" w:hAnsi="Times New Roman"/>
          <w:color w:val="000000"/>
          <w:sz w:val="24"/>
          <w:szCs w:val="24"/>
        </w:rPr>
      </w:pPr>
    </w:p>
    <w:p w:rsidR="009D3075" w:rsidRDefault="009D3075" w:rsidP="009D3075">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О. И. Марченко, д-р филос. наук,</w:t>
      </w:r>
    </w:p>
    <w:p w:rsidR="009D3075" w:rsidRDefault="009D3075" w:rsidP="009D3075">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Санкт-Петербургский государственный университет (Россия)</w:t>
      </w:r>
    </w:p>
    <w:p w:rsidR="009D3075" w:rsidRDefault="009D3075" w:rsidP="009D3075">
      <w:pPr>
        <w:spacing w:after="0" w:line="360" w:lineRule="auto"/>
        <w:ind w:firstLine="709"/>
      </w:pPr>
    </w:p>
    <w:p w:rsidR="009D3075" w:rsidRDefault="009D3075" w:rsidP="009D3075">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Психологические трудности начинающего оратора</w:t>
      </w:r>
    </w:p>
    <w:p w:rsidR="009D3075" w:rsidRDefault="009D3075" w:rsidP="009D3075">
      <w:pPr>
        <w:spacing w:after="0" w:line="360" w:lineRule="auto"/>
        <w:ind w:firstLine="709"/>
      </w:pPr>
    </w:p>
    <w:p w:rsidR="009D3075" w:rsidRDefault="009D3075" w:rsidP="009D3075">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Среди огромного количества страхов, известных современному человеку, боязнь публичного выступления относится к одной из самых распространенных.</w:t>
      </w:r>
    </w:p>
    <w:p w:rsidR="009D3075" w:rsidRDefault="009D3075" w:rsidP="009D3075">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Страх неопытного оратора проявляется в застывшем взгляде или бегающих глазах, скованности или неловких, суетливых движениях рук, смущенной натянутой улыбке и множестве других проявлениях. Тело, кажется, деревенеет, учащаются сердцебиение и пульс, сбивается дыхание, сохнет во рту, артикуляторы становятся будто ватными, голос звучит тихо и невыразительно. Он не в силах сосредоточиться ни на одной творческой задаче, вся его энергия уходит на обслуживание этой пагубной для него доминанты.</w:t>
      </w:r>
    </w:p>
    <w:p w:rsidR="009D3075" w:rsidRDefault="009D3075" w:rsidP="009D3075">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Неуверенный в себе человек ощущает, прежде всего, неспособность нормально дышать. Это становится серьезным препятствием и для нормального звучания, и для ощущения эмоционального здоровья. Сила «дыха» и сила «духа» — взаимосвязанные вещи. Дыхание тонизирует. Во время вдоха происходит активизация психического состояния человека, во время выдоха наступает успокоение и расслабление всего организма.</w:t>
      </w:r>
    </w:p>
    <w:p w:rsidR="009D3075" w:rsidRDefault="009D3075" w:rsidP="009D3075">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Средством преодоления «ораторской лихорадки» может стать внутренняя мобилизованность. Готовность в любой момент осуществить нужное действие предполагает отлаженную работу и внутренней техники, и внешней. Внутренняя техника — это способность вызывать в себе правильное самочувствие, именно оно обеспечивает готовность и желание действовать. Элементами внутренней техники являются активная сосредоточенность (внимание), свободное от напряжений тело (сценическая свобода).</w:t>
      </w:r>
    </w:p>
    <w:p w:rsidR="009D3075" w:rsidRDefault="009D3075" w:rsidP="009D3075">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Показателем внутренней свободы и гармонии является состояние равновесия, сбалансированности, спокойной уверенности, оно в психологии </w:t>
      </w:r>
      <w:r>
        <w:rPr>
          <w:rFonts w:ascii="Times New Roman" w:hAnsi="Times New Roman"/>
          <w:color w:val="000000"/>
          <w:sz w:val="24"/>
          <w:szCs w:val="24"/>
        </w:rPr>
        <w:lastRenderedPageBreak/>
        <w:t>называется ресурсным, т. е. обеспечивающим высокий уровень психоэнергетического ресурса. Оратор должен излучать спокойствие, искренность, благожелательность, оптимизм, уравновешенность.</w:t>
      </w:r>
    </w:p>
    <w:p w:rsidR="009D3075" w:rsidRDefault="009D3075" w:rsidP="009D3075">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Внешняя свобода — результат свободы внутренней. Абсолютная внутренняя убежденность — основное условие свободы. Энергия позитивного мышления, внутренний азарт, энтузиазм, хорошее расположение духа свидетельствует о том, что вы находитесь в согласии с самим собой. Ремесленным суррогатом мобилизованности является наигрыш и бравада.</w:t>
      </w:r>
    </w:p>
    <w:p w:rsidR="009D3075" w:rsidRDefault="009D3075" w:rsidP="009D3075">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Мобилизованность проявляется и в направлении взгляда, и в спокойном дыхании, в уравновешенной активной позе — «думающем» теле, в общей подтянутости мускулатуры. Наш позвоночник как стержень характера обеспечивает надежность и устойчивость, является центром необходимой гравитации, уравновешенности, самообладания.</w:t>
      </w:r>
    </w:p>
    <w:p w:rsidR="009D3075" w:rsidRDefault="009D3075" w:rsidP="009D3075">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Движения человека приобретают пластичность в состоянии удовольствия от совершаемого действия. Звук, движения, мимика непременно передадут все оттенки этого глубинного внутреннего состояния удовольствия и гармонии. Внутренняя улыбка сопровождает процесс общения. Свечение человека, полного жизни, проявляется в блеске глаз. «Силовое поле», которым окружено тело человека, его аура наполняют речевое действие особой энергией. Эта психологическая убежденность придает осмысленность и уверенность движениям, делает их легкими и непринужденными. Удовольствие от выполнения действия является особой творческой силой.</w:t>
      </w:r>
    </w:p>
    <w:p w:rsidR="009D3075" w:rsidRDefault="009D3075" w:rsidP="009D3075">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Устойчивое дыхание, ясность и выразительность звукового потока, физический тонус, точность движений, осанка — все это средства раскрытия внутреннего состояния человека. Хорошая предварительная подготовка, знание материала, умение сконцентрироваться на цели выступления придадут необходимую силу оратору.</w:t>
      </w:r>
    </w:p>
    <w:p w:rsidR="009D3075" w:rsidRDefault="009D3075" w:rsidP="009D3075">
      <w:pPr>
        <w:spacing w:after="0" w:line="360" w:lineRule="auto"/>
        <w:ind w:firstLine="709"/>
        <w:rPr>
          <w:rFonts w:ascii="Times New Roman" w:hAnsi="Times New Roman"/>
          <w:color w:val="000000"/>
          <w:sz w:val="24"/>
          <w:szCs w:val="24"/>
        </w:rPr>
      </w:pPr>
    </w:p>
    <w:p w:rsidR="009D3075" w:rsidRDefault="009D3075" w:rsidP="009D3075">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lang w:val="en-US"/>
        </w:rPr>
        <w:t xml:space="preserve">O. </w:t>
      </w:r>
      <w:r>
        <w:rPr>
          <w:rFonts w:ascii="Times New Roman" w:hAnsi="Times New Roman"/>
          <w:b/>
          <w:bCs/>
          <w:color w:val="000000"/>
          <w:sz w:val="24"/>
          <w:szCs w:val="24"/>
        </w:rPr>
        <w:t>I. Marchenko</w:t>
      </w:r>
    </w:p>
    <w:p w:rsidR="009D3075" w:rsidRDefault="009D3075" w:rsidP="009D3075">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Psychological Challenges for a Would-Be</w:t>
      </w:r>
      <w:r>
        <w:rPr>
          <w:rFonts w:ascii="Times New Roman" w:hAnsi="Times New Roman"/>
          <w:b/>
          <w:bCs/>
          <w:color w:val="000000"/>
          <w:sz w:val="24"/>
          <w:szCs w:val="24"/>
        </w:rPr>
        <w:t xml:space="preserve"> </w:t>
      </w:r>
      <w:r>
        <w:rPr>
          <w:rFonts w:ascii="Times New Roman" w:hAnsi="Times New Roman"/>
          <w:b/>
          <w:bCs/>
          <w:color w:val="000000"/>
          <w:sz w:val="24"/>
          <w:szCs w:val="24"/>
          <w:lang w:val="en-US"/>
        </w:rPr>
        <w:t>Speechmaker</w:t>
      </w:r>
    </w:p>
    <w:p w:rsidR="009D3075" w:rsidRDefault="009D3075" w:rsidP="009D3075">
      <w:pPr>
        <w:spacing w:after="0" w:line="360" w:lineRule="auto"/>
        <w:ind w:firstLine="709"/>
        <w:rPr>
          <w:rFonts w:ascii="Times New Roman" w:hAnsi="Times New Roman"/>
          <w:color w:val="000000"/>
          <w:sz w:val="24"/>
          <w:szCs w:val="24"/>
          <w:lang w:val="en-US"/>
        </w:rPr>
      </w:pPr>
    </w:p>
    <w:p w:rsidR="009D3075" w:rsidRDefault="009D3075" w:rsidP="009D3075">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Anxiety during public speaking is sometimes so high that we are not able to cope with it. Such condition is called a "speechmaker’s fever". Self- confidence is an important quality for a public speaker. This is the feature of the people who are well aware of their doings and intentions. They are composed, vigorous and full of energy. Their looks and actions are clear and open. Fear of an inexperienced public speaker blocks his will. This condition may become predominant. Such reaction of our organism absorbs all our spiritual and physical energy. A person loses his ability to think, to control his voice and his body. This speaker goes into panic that results in losing his creative capacity.</w:t>
      </w:r>
    </w:p>
    <w:p w:rsidR="009D3075" w:rsidRDefault="009D3075" w:rsidP="009D3075">
      <w:pPr>
        <w:spacing w:after="0" w:line="360" w:lineRule="auto"/>
        <w:ind w:firstLine="709"/>
      </w:pPr>
    </w:p>
    <w:p w:rsidR="009D3075" w:rsidRDefault="009D3075" w:rsidP="009D3075">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Е. В. Ровенко, преп.,</w:t>
      </w:r>
    </w:p>
    <w:p w:rsidR="009D3075" w:rsidRDefault="009D3075" w:rsidP="009D3075">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Московская государственная консерватория им. П. И. Чайковского (Россия)</w:t>
      </w:r>
    </w:p>
    <w:p w:rsidR="009D3075" w:rsidRDefault="009D3075" w:rsidP="009D3075">
      <w:pPr>
        <w:spacing w:after="0" w:line="360" w:lineRule="auto"/>
        <w:ind w:firstLine="709"/>
        <w:rPr>
          <w:rFonts w:ascii="Times New Roman" w:hAnsi="Times New Roman"/>
          <w:b/>
          <w:color w:val="000000"/>
          <w:sz w:val="24"/>
          <w:szCs w:val="24"/>
        </w:rPr>
      </w:pPr>
    </w:p>
    <w:p w:rsidR="009D3075" w:rsidRDefault="009D3075" w:rsidP="009D3075">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Теория объективной и субъективной «деформаций» Мориса Дени: тайны символистского «перевода» реальности на язык живописи</w:t>
      </w:r>
    </w:p>
    <w:p w:rsidR="009D3075" w:rsidRDefault="009D3075" w:rsidP="009D3075">
      <w:pPr>
        <w:spacing w:after="0" w:line="360" w:lineRule="auto"/>
        <w:ind w:firstLine="709"/>
        <w:rPr>
          <w:rFonts w:ascii="Times New Roman" w:hAnsi="Times New Roman"/>
          <w:b/>
          <w:color w:val="000000"/>
          <w:sz w:val="24"/>
          <w:szCs w:val="24"/>
        </w:rPr>
      </w:pPr>
    </w:p>
    <w:p w:rsidR="009D3075" w:rsidRDefault="009D3075" w:rsidP="009D3075">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1. Морис Дени ― теоретик группы Наби ― особым образом осмысливает взаимодействие созидающего сознания художника и окружающего мира. Для Дени реальность ― своего рода тайнопись, которую нужно перевести на язык живописи. Свойства символического текста реальности, качества творящего сознания, а также специфика означенного перевода определяются Дени в согласии с различными философско-эстетическими, научными и религиозными представлениями, среди которых особенно значимы неоплатонизм, теория «соответствий» (correspondances) Ш. Бодлера, концепции И. Тэна и Г. Спенсера и догматы католицизма.</w:t>
      </w:r>
    </w:p>
    <w:p w:rsidR="009D3075" w:rsidRDefault="009D3075" w:rsidP="009D3075">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2. Текст реальности, по мысли Дени, соткан Божественным разумом посредством универсальных знаков, неизменных во все времена и, следовательно, несущих объективные, хотя и неисчерпаемые, смыслы. В свою очередь, человеческий разум, будучи отражением Божественного разума, объективирует воспринимаемую реальность: «… первоначальные впечатления по возможности упорядочиваются разумом» [цит. по: Смирнова, 2003, с. 99, 126].</w:t>
      </w:r>
    </w:p>
    <w:p w:rsidR="009D3075" w:rsidRDefault="009D3075" w:rsidP="009D3075">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3. Последний тезис адресует к психологическим концепциям Тэна и Спенсера, с учетом их субъективизма в трактовке процессов познания, но без присущего им агностицизма. Дени заимствует саму идею существования определенного алгоритма, посредством которого сознание и окружающий мир корреспондируют.</w:t>
      </w:r>
    </w:p>
    <w:p w:rsidR="009D3075" w:rsidRDefault="009D3075" w:rsidP="009D3075">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4. Здесь вспоминается бодлеровская концепция соответствий. На наш взгляд, уникальность предложенной Дени трактовки данной концепции в том, что идея соответствий распространяется не только на такие корреляты, как мир и сознание, ― но и на компоненты субъективного и объективного в самом сознании художника. Соответствие мира и сознания невозможно без установления особого характера отношений и определенной меры субъективного и объективного.</w:t>
      </w:r>
    </w:p>
    <w:p w:rsidR="009D3075" w:rsidRDefault="009D3075" w:rsidP="009D3075">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5. Предложенная трактовка подхода Дени к концепции Бодлера может послужить логическим мостом к собственной теории Дени о двух «деформациях»: субъективной и объективной. «С точки зрения субъективности мы заменили "идею природы, рассматриваемой сквозь темперамент"</w:t>
      </w:r>
      <w:r>
        <w:rPr>
          <w:rStyle w:val="FootnoteReference"/>
          <w:rFonts w:ascii="Times New Roman" w:hAnsi="Times New Roman"/>
          <w:color w:val="000000"/>
          <w:sz w:val="24"/>
          <w:szCs w:val="24"/>
        </w:rPr>
        <w:footnoteReference w:id="1"/>
      </w:r>
      <w:r>
        <w:rPr>
          <w:rFonts w:ascii="Times New Roman" w:hAnsi="Times New Roman"/>
          <w:color w:val="000000"/>
          <w:sz w:val="24"/>
          <w:szCs w:val="24"/>
        </w:rPr>
        <w:t>, теорией эквивалентности или символа, мы утверждали, что &lt;…&gt; каждому состоянию нашей чувствительности должна соответствовать объективная гармония, способная его выразить» [Дени, 1909а, с. 66].</w:t>
      </w:r>
    </w:p>
    <w:p w:rsidR="009D3075" w:rsidRDefault="009D3075" w:rsidP="009D3075">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i/>
          <w:color w:val="000000"/>
          <w:sz w:val="24"/>
          <w:szCs w:val="24"/>
        </w:rPr>
        <w:t>Субъективная «деформация»</w:t>
      </w:r>
      <w:r>
        <w:rPr>
          <w:rFonts w:ascii="Times New Roman" w:hAnsi="Times New Roman"/>
          <w:color w:val="000000"/>
          <w:sz w:val="24"/>
          <w:szCs w:val="24"/>
        </w:rPr>
        <w:t xml:space="preserve"> представляет собой модификации, которым подвергается текст реальности в процессе его отражения в творящем сознании живописца, в согласии с темпераментом и художественным видением последнего. «Искусство вместо того, чтобы быть копией, делалось субъективным искажением природы» [Дени, 1909а, с. 66]. Но необходим объективный закон, который сдерживал бы субъективный произвол чувственных реакций на мир природы. По мысли Дени, неоплатоника, </w:t>
      </w:r>
      <w:r>
        <w:rPr>
          <w:rFonts w:ascii="Times New Roman" w:hAnsi="Times New Roman"/>
          <w:i/>
          <w:color w:val="000000"/>
          <w:sz w:val="24"/>
          <w:szCs w:val="24"/>
        </w:rPr>
        <w:t xml:space="preserve">объективная деформация </w:t>
      </w:r>
      <w:r>
        <w:rPr>
          <w:rFonts w:ascii="Times New Roman" w:hAnsi="Times New Roman"/>
          <w:color w:val="000000"/>
          <w:sz w:val="24"/>
          <w:szCs w:val="24"/>
        </w:rPr>
        <w:t xml:space="preserve">реальности связана с идеальными формами, запрятанными в глубинах сознания художника и апеллирующими к идеальной, универсальной, вневременной, </w:t>
      </w:r>
      <w:r>
        <w:rPr>
          <w:rFonts w:ascii="Times New Roman" w:hAnsi="Times New Roman"/>
          <w:i/>
          <w:color w:val="000000"/>
          <w:sz w:val="24"/>
          <w:szCs w:val="24"/>
        </w:rPr>
        <w:t>классической</w:t>
      </w:r>
      <w:r>
        <w:rPr>
          <w:rFonts w:ascii="Times New Roman" w:hAnsi="Times New Roman"/>
          <w:color w:val="000000"/>
          <w:sz w:val="24"/>
          <w:szCs w:val="24"/>
        </w:rPr>
        <w:t xml:space="preserve"> Красоте.</w:t>
      </w:r>
    </w:p>
    <w:p w:rsidR="009D3075" w:rsidRDefault="009D3075" w:rsidP="009D3075">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7. Нахождение баланса двух «деформаций», в их диалектической взаимозависимости, и выступает способом перевода реальности на язык живописи. «Все истинно художественные произведения требуют известного равновесия между субъективностью и объективностью, между идеальной природой и реальностью, известной нашему разуму»</w:t>
      </w:r>
      <w:r>
        <w:rPr>
          <w:rStyle w:val="FootnoteReference"/>
          <w:rFonts w:ascii="Times New Roman" w:hAnsi="Times New Roman"/>
          <w:color w:val="000000"/>
          <w:sz w:val="24"/>
          <w:szCs w:val="24"/>
        </w:rPr>
        <w:footnoteReference w:id="2"/>
      </w:r>
      <w:r>
        <w:rPr>
          <w:rFonts w:ascii="Times New Roman" w:hAnsi="Times New Roman"/>
          <w:color w:val="000000"/>
          <w:sz w:val="24"/>
          <w:szCs w:val="24"/>
        </w:rPr>
        <w:t xml:space="preserve"> [Дени, 1909б, с. 66], ― таков постулат мастера.</w:t>
      </w:r>
    </w:p>
    <w:p w:rsidR="009D3075" w:rsidRDefault="009D3075" w:rsidP="009D3075">
      <w:pPr>
        <w:spacing w:after="0" w:line="360" w:lineRule="auto"/>
        <w:ind w:firstLine="709"/>
        <w:rPr>
          <w:rFonts w:ascii="Times New Roman" w:hAnsi="Times New Roman"/>
          <w:color w:val="000000"/>
          <w:sz w:val="24"/>
          <w:szCs w:val="24"/>
        </w:rPr>
      </w:pPr>
    </w:p>
    <w:p w:rsidR="009D3075" w:rsidRDefault="009D3075" w:rsidP="009D3075">
      <w:pPr>
        <w:spacing w:after="0" w:line="360" w:lineRule="auto"/>
        <w:ind w:firstLine="709"/>
        <w:rPr>
          <w:rFonts w:ascii="Times New Roman" w:hAnsi="Times New Roman"/>
          <w:i/>
          <w:color w:val="000000"/>
          <w:sz w:val="24"/>
          <w:szCs w:val="24"/>
        </w:rPr>
      </w:pPr>
      <w:r>
        <w:rPr>
          <w:rFonts w:ascii="Times New Roman" w:hAnsi="Times New Roman"/>
          <w:i/>
          <w:color w:val="000000"/>
          <w:sz w:val="24"/>
          <w:szCs w:val="24"/>
        </w:rPr>
        <w:t>Литература</w:t>
      </w:r>
    </w:p>
    <w:p w:rsidR="009D3075" w:rsidRDefault="009D3075" w:rsidP="009D3075">
      <w:pPr>
        <w:spacing w:after="0" w:line="360" w:lineRule="auto"/>
        <w:ind w:firstLine="709"/>
        <w:rPr>
          <w:rFonts w:ascii="Times New Roman" w:hAnsi="Times New Roman"/>
          <w:color w:val="000000"/>
          <w:sz w:val="24"/>
          <w:szCs w:val="24"/>
        </w:rPr>
      </w:pPr>
      <w:r>
        <w:rPr>
          <w:rFonts w:ascii="Times New Roman" w:hAnsi="Times New Roman"/>
          <w:i/>
          <w:color w:val="000000"/>
          <w:sz w:val="24"/>
          <w:szCs w:val="24"/>
        </w:rPr>
        <w:t xml:space="preserve">Бенуа А. Н. </w:t>
      </w:r>
      <w:r>
        <w:rPr>
          <w:rFonts w:ascii="Times New Roman" w:hAnsi="Times New Roman"/>
          <w:color w:val="000000"/>
          <w:sz w:val="24"/>
          <w:szCs w:val="24"/>
        </w:rPr>
        <w:t>Морис Дени // Мир искусства, 1901. № 7. С. 51—55.</w:t>
      </w:r>
    </w:p>
    <w:p w:rsidR="009D3075" w:rsidRDefault="009D3075" w:rsidP="009D3075">
      <w:pPr>
        <w:spacing w:after="0" w:line="360" w:lineRule="auto"/>
        <w:ind w:firstLine="709"/>
        <w:rPr>
          <w:rFonts w:ascii="Times New Roman" w:hAnsi="Times New Roman"/>
          <w:color w:val="000000"/>
          <w:sz w:val="24"/>
          <w:szCs w:val="24"/>
        </w:rPr>
      </w:pPr>
      <w:r>
        <w:rPr>
          <w:rFonts w:ascii="Times New Roman" w:hAnsi="Times New Roman"/>
          <w:i/>
          <w:color w:val="000000"/>
          <w:sz w:val="24"/>
          <w:szCs w:val="24"/>
        </w:rPr>
        <w:t>Волошин М. А.</w:t>
      </w:r>
      <w:r>
        <w:rPr>
          <w:rFonts w:ascii="Times New Roman" w:hAnsi="Times New Roman"/>
          <w:color w:val="000000"/>
          <w:sz w:val="24"/>
          <w:szCs w:val="24"/>
        </w:rPr>
        <w:t xml:space="preserve"> Лики творчества / изд. подгот. В. А. Мануйлов и др.; предисл. С. Наровчатова. Л.: Наука, 1988. </w:t>
      </w:r>
    </w:p>
    <w:p w:rsidR="009D3075" w:rsidRDefault="009D3075" w:rsidP="009D3075">
      <w:pPr>
        <w:spacing w:after="0" w:line="360" w:lineRule="auto"/>
        <w:ind w:firstLine="709"/>
        <w:rPr>
          <w:rFonts w:ascii="Times New Roman" w:hAnsi="Times New Roman"/>
          <w:color w:val="000000"/>
          <w:sz w:val="24"/>
          <w:szCs w:val="24"/>
        </w:rPr>
      </w:pPr>
      <w:r>
        <w:rPr>
          <w:rFonts w:ascii="Times New Roman" w:hAnsi="Times New Roman"/>
          <w:i/>
          <w:color w:val="000000"/>
          <w:sz w:val="24"/>
          <w:szCs w:val="24"/>
        </w:rPr>
        <w:t>Георгиевская Е. Б.</w:t>
      </w:r>
      <w:r>
        <w:rPr>
          <w:rFonts w:ascii="Times New Roman" w:hAnsi="Times New Roman"/>
          <w:color w:val="000000"/>
          <w:sz w:val="24"/>
          <w:szCs w:val="24"/>
        </w:rPr>
        <w:t xml:space="preserve"> Морис Дени в России // Проблемы искусства Франции XX века (Les problemes de l'art </w:t>
      </w:r>
      <w:r>
        <w:rPr>
          <w:rFonts w:ascii="Times New Roman" w:eastAsia="Times New Roman" w:hAnsi="Times New Roman"/>
          <w:color w:val="000000"/>
          <w:sz w:val="24"/>
          <w:szCs w:val="24"/>
          <w:lang w:val="en-US"/>
        </w:rPr>
        <w:t>française</w:t>
      </w:r>
      <w:r>
        <w:rPr>
          <w:rFonts w:ascii="Times New Roman" w:hAnsi="Times New Roman"/>
          <w:color w:val="000000"/>
          <w:sz w:val="24"/>
          <w:szCs w:val="24"/>
        </w:rPr>
        <w:t xml:space="preserve"> du XX siecle) / Материалы науч. конференции «Випперовские чтения — 1989». Вып. XXII. М.: ГМИИ им. А. С. Пушкина, 1990. С. 67—90.</w:t>
      </w:r>
    </w:p>
    <w:p w:rsidR="009D3075" w:rsidRDefault="009D3075" w:rsidP="009D3075">
      <w:pPr>
        <w:spacing w:after="0" w:line="360" w:lineRule="auto"/>
        <w:ind w:firstLine="709"/>
        <w:rPr>
          <w:rFonts w:ascii="Times New Roman" w:hAnsi="Times New Roman"/>
          <w:color w:val="000000"/>
          <w:sz w:val="24"/>
          <w:szCs w:val="24"/>
        </w:rPr>
      </w:pPr>
      <w:r>
        <w:rPr>
          <w:rFonts w:ascii="Times New Roman" w:hAnsi="Times New Roman"/>
          <w:i/>
          <w:color w:val="000000"/>
          <w:sz w:val="24"/>
          <w:szCs w:val="24"/>
        </w:rPr>
        <w:t>Дени М.</w:t>
      </w:r>
      <w:r>
        <w:rPr>
          <w:rFonts w:ascii="Times New Roman" w:hAnsi="Times New Roman"/>
          <w:color w:val="000000"/>
          <w:sz w:val="24"/>
          <w:szCs w:val="24"/>
        </w:rPr>
        <w:t xml:space="preserve"> От Гогена и Ван Гога к классицизму // Золотое руно, 1909. №5. С. 63—68.</w:t>
      </w:r>
    </w:p>
    <w:p w:rsidR="009D3075" w:rsidRDefault="009D3075" w:rsidP="009D3075">
      <w:pPr>
        <w:spacing w:after="0" w:line="360" w:lineRule="auto"/>
        <w:ind w:firstLine="709"/>
        <w:rPr>
          <w:rFonts w:ascii="Times New Roman" w:hAnsi="Times New Roman"/>
          <w:color w:val="000000"/>
          <w:sz w:val="24"/>
          <w:szCs w:val="24"/>
        </w:rPr>
      </w:pPr>
      <w:r>
        <w:rPr>
          <w:rFonts w:ascii="Times New Roman" w:hAnsi="Times New Roman"/>
          <w:i/>
          <w:color w:val="000000"/>
          <w:sz w:val="24"/>
          <w:szCs w:val="24"/>
        </w:rPr>
        <w:t>Дени М.</w:t>
      </w:r>
      <w:r>
        <w:rPr>
          <w:rFonts w:ascii="Times New Roman" w:hAnsi="Times New Roman"/>
          <w:color w:val="000000"/>
          <w:sz w:val="24"/>
          <w:szCs w:val="24"/>
        </w:rPr>
        <w:t xml:space="preserve"> От Гогена и Ван Гога к классицизму // Золотое руно, 1909. № 6: С. 64—68.</w:t>
      </w:r>
    </w:p>
    <w:p w:rsidR="009D3075" w:rsidRDefault="009D3075" w:rsidP="009D3075">
      <w:pPr>
        <w:spacing w:after="0" w:line="360" w:lineRule="auto"/>
        <w:ind w:firstLine="709"/>
        <w:rPr>
          <w:rFonts w:ascii="Times New Roman" w:hAnsi="Times New Roman"/>
          <w:color w:val="000000"/>
          <w:sz w:val="24"/>
          <w:szCs w:val="24"/>
        </w:rPr>
      </w:pPr>
      <w:r>
        <w:rPr>
          <w:rFonts w:ascii="Times New Roman" w:hAnsi="Times New Roman"/>
          <w:i/>
          <w:color w:val="000000"/>
          <w:sz w:val="24"/>
          <w:szCs w:val="24"/>
        </w:rPr>
        <w:t>Крючкова В. А.</w:t>
      </w:r>
      <w:r>
        <w:rPr>
          <w:rFonts w:ascii="Times New Roman" w:hAnsi="Times New Roman"/>
          <w:color w:val="000000"/>
          <w:sz w:val="24"/>
          <w:szCs w:val="24"/>
        </w:rPr>
        <w:t xml:space="preserve"> Символизм в изобразительном искусстве. Франция и Бельгия 1870—1900. М.: Изобразительное искусство, 1994. </w:t>
      </w:r>
    </w:p>
    <w:p w:rsidR="009D3075" w:rsidRDefault="009D3075" w:rsidP="009D3075">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Мастера искусства об искусстве. Избранные отрывки из писем, дневников, речей и трактатов. Том V, Кн. 1. / под. ред. И. Л. Маца и Н. В. Яворской. М.: Искусство, 1968. </w:t>
      </w:r>
    </w:p>
    <w:p w:rsidR="009D3075" w:rsidRDefault="009D3075" w:rsidP="009D3075">
      <w:pPr>
        <w:spacing w:after="0" w:line="360" w:lineRule="auto"/>
        <w:ind w:firstLine="709"/>
        <w:rPr>
          <w:rFonts w:ascii="Times New Roman" w:hAnsi="Times New Roman"/>
          <w:color w:val="000000"/>
          <w:sz w:val="24"/>
          <w:szCs w:val="24"/>
        </w:rPr>
      </w:pPr>
      <w:r>
        <w:rPr>
          <w:rFonts w:ascii="Times New Roman" w:hAnsi="Times New Roman"/>
          <w:i/>
          <w:color w:val="000000"/>
          <w:sz w:val="24"/>
          <w:szCs w:val="24"/>
        </w:rPr>
        <w:t>Смирнова В. Г.</w:t>
      </w:r>
      <w:r>
        <w:rPr>
          <w:rFonts w:ascii="Times New Roman" w:hAnsi="Times New Roman"/>
          <w:color w:val="000000"/>
          <w:sz w:val="24"/>
          <w:szCs w:val="24"/>
        </w:rPr>
        <w:t xml:space="preserve"> Творчество Мориса Дени. Эволюция от символизма к классицизму: дис. … канд. искусствоведения: 17. 00. 04. СПб., 2003. </w:t>
      </w:r>
    </w:p>
    <w:p w:rsidR="009D3075" w:rsidRDefault="009D3075" w:rsidP="009D3075">
      <w:pPr>
        <w:spacing w:after="0" w:line="360" w:lineRule="auto"/>
        <w:ind w:firstLine="709"/>
        <w:rPr>
          <w:rFonts w:ascii="Times New Roman" w:hAnsi="Times New Roman"/>
          <w:color w:val="000000"/>
          <w:sz w:val="24"/>
          <w:szCs w:val="24"/>
        </w:rPr>
      </w:pPr>
      <w:r>
        <w:rPr>
          <w:rFonts w:ascii="Times New Roman" w:hAnsi="Times New Roman"/>
          <w:i/>
          <w:color w:val="000000"/>
          <w:sz w:val="24"/>
          <w:szCs w:val="24"/>
        </w:rPr>
        <w:t>Трусова П. А.</w:t>
      </w:r>
      <w:r>
        <w:rPr>
          <w:rFonts w:ascii="Times New Roman" w:hAnsi="Times New Roman"/>
          <w:color w:val="000000"/>
          <w:sz w:val="24"/>
          <w:szCs w:val="24"/>
        </w:rPr>
        <w:t xml:space="preserve"> Проблема классической традиции в искусстве и художественной жизни Франции на рубеже XIX—XX веков: дис. … канд. искусствоведения: 17. 00. 04. СПб., 2009. </w:t>
      </w:r>
    </w:p>
    <w:p w:rsidR="009D3075" w:rsidRDefault="009D3075" w:rsidP="009D3075">
      <w:pPr>
        <w:spacing w:after="0" w:line="360" w:lineRule="auto"/>
        <w:ind w:firstLine="709"/>
        <w:rPr>
          <w:rFonts w:ascii="Times New Roman" w:hAnsi="Times New Roman"/>
          <w:color w:val="000000"/>
          <w:sz w:val="24"/>
          <w:szCs w:val="24"/>
          <w:lang w:val="en-US"/>
        </w:rPr>
      </w:pPr>
      <w:r>
        <w:rPr>
          <w:rFonts w:ascii="Times New Roman" w:hAnsi="Times New Roman"/>
          <w:i/>
          <w:iCs/>
          <w:color w:val="000000"/>
          <w:sz w:val="24"/>
          <w:szCs w:val="24"/>
        </w:rPr>
        <w:t xml:space="preserve">Харман Д. Д. </w:t>
      </w:r>
      <w:r>
        <w:rPr>
          <w:rFonts w:ascii="Times New Roman" w:hAnsi="Times New Roman"/>
          <w:color w:val="000000"/>
          <w:sz w:val="24"/>
          <w:szCs w:val="24"/>
        </w:rPr>
        <w:t>Творчество Мориса Дени в контексте духовных исканий европейского общества конца XIX ― начала XX вв.: дис. … канд. искусствоведения: 17.</w:t>
      </w:r>
      <w:r>
        <w:rPr>
          <w:rFonts w:ascii="Times New Roman" w:hAnsi="Times New Roman"/>
          <w:color w:val="000000"/>
          <w:sz w:val="24"/>
          <w:szCs w:val="24"/>
          <w:lang w:val="en-US"/>
        </w:rPr>
        <w:t xml:space="preserve">00.04. </w:t>
      </w:r>
      <w:r>
        <w:rPr>
          <w:rFonts w:ascii="Times New Roman" w:hAnsi="Times New Roman"/>
          <w:color w:val="000000"/>
          <w:sz w:val="24"/>
          <w:szCs w:val="24"/>
        </w:rPr>
        <w:t>М</w:t>
      </w:r>
      <w:r>
        <w:rPr>
          <w:rFonts w:ascii="Times New Roman" w:hAnsi="Times New Roman"/>
          <w:color w:val="000000"/>
          <w:sz w:val="24"/>
          <w:szCs w:val="24"/>
          <w:lang w:val="en-US"/>
        </w:rPr>
        <w:t xml:space="preserve">., 2004. </w:t>
      </w:r>
    </w:p>
    <w:p w:rsidR="009D3075" w:rsidRDefault="009D3075" w:rsidP="009D3075">
      <w:pPr>
        <w:spacing w:after="0" w:line="360" w:lineRule="auto"/>
        <w:ind w:firstLine="709"/>
        <w:rPr>
          <w:rFonts w:ascii="Times New Roman" w:hAnsi="Times New Roman"/>
          <w:color w:val="000000"/>
          <w:sz w:val="24"/>
          <w:szCs w:val="24"/>
          <w:lang w:val="en-US"/>
        </w:rPr>
      </w:pPr>
    </w:p>
    <w:p w:rsidR="009D3075" w:rsidRDefault="009D3075" w:rsidP="009D3075">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E. V.Rovenko</w:t>
      </w:r>
    </w:p>
    <w:p w:rsidR="009D3075" w:rsidRDefault="009D3075" w:rsidP="009D3075">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The Theory of Objective and Subjective "Deformations" of Maurice Denis: Secrets of Symbolist "Translation" of the Reality on Painting Language</w:t>
      </w:r>
    </w:p>
    <w:p w:rsidR="009D3075" w:rsidRDefault="009D3075" w:rsidP="009D3075">
      <w:pPr>
        <w:spacing w:after="0" w:line="360" w:lineRule="auto"/>
        <w:ind w:firstLine="709"/>
        <w:rPr>
          <w:rFonts w:ascii="Times New Roman" w:hAnsi="Times New Roman"/>
          <w:b/>
          <w:bCs/>
          <w:color w:val="000000"/>
          <w:sz w:val="24"/>
          <w:szCs w:val="24"/>
          <w:lang w:val="en-US"/>
        </w:rPr>
      </w:pPr>
    </w:p>
    <w:p w:rsidR="009D3075" w:rsidRDefault="009D3075" w:rsidP="009D3075">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Maurice Denis, the theorist of group Nabi, comprehends world around as the symbolical text, which semantic nuances it is necessary to translate into painting language. Reality signs are reflected in master’s consciousness and are transformed by means of the mechanism of two "deformations", subjective and objective. The first is provided with temperament of the artist and gives rise to unique style of expression. The second assumes updating of initial senses of a reality in the consent with criteria of classical beauty. The balance of two "deformations" acts as way of specify translating.</w:t>
      </w:r>
    </w:p>
    <w:p w:rsidR="009D3075" w:rsidRDefault="009D3075" w:rsidP="009D3075">
      <w:pPr>
        <w:spacing w:after="0" w:line="360" w:lineRule="auto"/>
        <w:ind w:firstLine="709"/>
      </w:pPr>
    </w:p>
    <w:p w:rsidR="009D3075" w:rsidRDefault="009D3075" w:rsidP="009D3075">
      <w:pPr>
        <w:spacing w:after="0" w:line="360" w:lineRule="auto"/>
        <w:ind w:firstLine="709"/>
        <w:rPr>
          <w:rFonts w:ascii="Times New Roman" w:hAnsi="Times New Roman"/>
          <w:color w:val="000000"/>
          <w:sz w:val="24"/>
          <w:szCs w:val="24"/>
        </w:rPr>
      </w:pPr>
      <w:r>
        <w:rPr>
          <w:rFonts w:ascii="Times New Roman" w:hAnsi="Times New Roman"/>
          <w:b/>
          <w:bCs/>
          <w:color w:val="000000"/>
          <w:sz w:val="24"/>
          <w:szCs w:val="24"/>
        </w:rPr>
        <w:t xml:space="preserve">Л. Н. Семячко, канд. пед. наук, </w:t>
      </w:r>
      <w:r>
        <w:rPr>
          <w:rFonts w:ascii="Times New Roman" w:hAnsi="Times New Roman"/>
          <w:b/>
          <w:bCs/>
          <w:color w:val="000000"/>
          <w:sz w:val="24"/>
          <w:szCs w:val="24"/>
        </w:rPr>
        <w:br/>
        <w:t xml:space="preserve"> </w:t>
      </w:r>
      <w:r>
        <w:rPr>
          <w:rFonts w:ascii="Times New Roman" w:hAnsi="Times New Roman"/>
          <w:b/>
          <w:bCs/>
          <w:color w:val="000000"/>
          <w:sz w:val="24"/>
          <w:szCs w:val="24"/>
        </w:rPr>
        <w:tab/>
        <w:t xml:space="preserve">Международный университет природы, </w:t>
      </w:r>
      <w:r>
        <w:rPr>
          <w:rFonts w:ascii="Times New Roman" w:hAnsi="Times New Roman"/>
          <w:b/>
          <w:color w:val="000000"/>
          <w:sz w:val="24"/>
          <w:szCs w:val="24"/>
        </w:rPr>
        <w:t>общества и человека «Дубна» (Россия)</w:t>
      </w:r>
      <w:r>
        <w:rPr>
          <w:rFonts w:ascii="Times New Roman" w:hAnsi="Times New Roman"/>
          <w:color w:val="000000"/>
          <w:sz w:val="24"/>
          <w:szCs w:val="24"/>
        </w:rPr>
        <w:br/>
      </w:r>
    </w:p>
    <w:p w:rsidR="009D3075" w:rsidRDefault="009D3075" w:rsidP="009D3075">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Фильмы о подростках в вузовском курсе педагогики</w:t>
      </w:r>
    </w:p>
    <w:p w:rsidR="009D3075" w:rsidRDefault="009D3075" w:rsidP="009D3075">
      <w:pPr>
        <w:spacing w:after="0" w:line="360" w:lineRule="auto"/>
        <w:ind w:firstLine="709"/>
        <w:rPr>
          <w:rFonts w:ascii="Times New Roman" w:hAnsi="Times New Roman"/>
          <w:color w:val="000000"/>
          <w:sz w:val="24"/>
          <w:szCs w:val="24"/>
        </w:rPr>
      </w:pPr>
    </w:p>
    <w:p w:rsidR="009D3075" w:rsidRDefault="009D3075" w:rsidP="009D3075">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Толчком, способствовавшим пересмотру целей и содержания педагогического образования, а также технологий подготовки педагога стали Федеральные государственные общеобразовательные стандарты (ФГОС) общего образования второго поколения, в которых был сделан акцент на формирование важных для общества качеств выпускника, которые находятся в сфере педагогической ответственности.</w:t>
      </w:r>
    </w:p>
    <w:p w:rsidR="009D3075" w:rsidRDefault="009D3075" w:rsidP="009D3075">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Нормативной основой модернизации педагогического образования стали ФГОСы третьего поколения, разработанные на основе компетентностного подхода, предполагающего формирование социально-значимых (общекультурных и профессиональных) способностей человека. В этом документе наметилась линия перехода «в профессиональной подготовке педагога от учителя-предметника… к учителю, обладающему социально-значимыми качествами, а также способному воспитывать их у других» [Данилюк, 2010, с. 40].</w:t>
      </w:r>
    </w:p>
    <w:p w:rsidR="009D3075" w:rsidRDefault="009D3075" w:rsidP="009D3075">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Обновление педагогического образования должно было содействовать развитию интеллектуальных, эмоциональных, социальных и иных человеческих качеств как основы профессиональных способностей. Наш опыт работы со студентами-лингвистами Государственного университета природы, общества и человека «Дубна» показывает, что развивающему обучению соответствуют интерактивные методы обучения.</w:t>
      </w:r>
    </w:p>
    <w:p w:rsidR="009D3075" w:rsidRDefault="009D3075" w:rsidP="009D3075">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Понятие «интерактивный» пришло в дидактику из компьютерного словаря и обозначает способы взаимодействия: а) между компьютером и потребителями информации; б) между преподавателем и участниками учебного процесса; в) между обучающимися [Подласый, 2011, с. 328]. Создать особую атмосферу, настраивающую учащихся на успешное речевое взаимодействие, помогают творческие задания, выполняемые на материале отечественных и зарубежных литературных произведений, спектаклей и фильмов на педагогическую тематику.</w:t>
      </w:r>
    </w:p>
    <w:p w:rsidR="009D3075" w:rsidRDefault="009D3075" w:rsidP="009D3075">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 2012—2013 учебном году, реализуя культурологический подход к педагогическому образованию, мы предложили своим студентам принять участие в обсуждении фильма «</w:t>
      </w:r>
      <w:r>
        <w:rPr>
          <w:rFonts w:ascii="Times New Roman" w:hAnsi="Times New Roman"/>
          <w:color w:val="000000"/>
          <w:sz w:val="24"/>
          <w:szCs w:val="24"/>
          <w:lang w:val="en-US"/>
        </w:rPr>
        <w:t>Habanastation</w:t>
      </w:r>
      <w:r>
        <w:rPr>
          <w:rFonts w:ascii="Times New Roman" w:hAnsi="Times New Roman"/>
          <w:color w:val="000000"/>
          <w:sz w:val="24"/>
          <w:szCs w:val="24"/>
        </w:rPr>
        <w:t>» кубинского режиссера Йена Пэдрона, посвящённого воспитанию современных подростков из разных слоев общества. Осмысление с позиций педагогики тех ситуаций, в которых оказываются герои фильма, дают учащимся пищу для размышления о способах взаимодействия человека с окружающим миром. Уже не по учебникам, а в результате самостоятельных наблюдений будущие педагоги приходят к пониманию того, что общечеловеческие ценности, являясь важнейшим компонентом культуры, сближают культуры разных стран и народов. Кроме того, старшекурсники осознают, что содержание педагогического образования напрямую связано с культурой.</w:t>
      </w:r>
    </w:p>
    <w:p w:rsidR="009D3075" w:rsidRDefault="009D3075" w:rsidP="009D3075">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На материале фильма успешно реализуется комплекс развивающих упражнений, включающий ролевые ситуативные упражнения, обсуждение с «открытыми ответами», беседу с «незаконченными выводами», анализ альтернативных мнений, дискуссию. В качестве итогового контрольного задания студенты пишут на фильм рецензию с ярко выраженной авторской позицией. Так формируется профессиональная компетенция будущих педагогов, которым предстоит работать в сфере повышенной речевой ответственности, реализуя субъект-субъектные отношения с юношеством.</w:t>
      </w:r>
    </w:p>
    <w:p w:rsidR="009D3075" w:rsidRDefault="009D3075" w:rsidP="009D3075">
      <w:pPr>
        <w:spacing w:after="0" w:line="360" w:lineRule="auto"/>
        <w:ind w:firstLine="709"/>
        <w:rPr>
          <w:rFonts w:ascii="Times New Roman" w:hAnsi="Times New Roman"/>
          <w:color w:val="000000"/>
          <w:sz w:val="24"/>
          <w:szCs w:val="24"/>
        </w:rPr>
      </w:pPr>
    </w:p>
    <w:p w:rsidR="009D3075" w:rsidRDefault="009D3075" w:rsidP="009D3075">
      <w:pPr>
        <w:spacing w:after="0" w:line="360" w:lineRule="auto"/>
        <w:ind w:firstLine="709"/>
        <w:rPr>
          <w:rFonts w:ascii="Times New Roman" w:hAnsi="Times New Roman"/>
          <w:i/>
          <w:color w:val="000000"/>
          <w:sz w:val="24"/>
          <w:szCs w:val="24"/>
        </w:rPr>
      </w:pPr>
      <w:r>
        <w:rPr>
          <w:rFonts w:ascii="Times New Roman" w:hAnsi="Times New Roman"/>
          <w:i/>
          <w:color w:val="000000"/>
          <w:sz w:val="24"/>
          <w:szCs w:val="24"/>
        </w:rPr>
        <w:t>Литература</w:t>
      </w:r>
    </w:p>
    <w:p w:rsidR="009D3075" w:rsidRDefault="009D3075" w:rsidP="009D3075">
      <w:pPr>
        <w:spacing w:after="0" w:line="360" w:lineRule="auto"/>
        <w:ind w:firstLine="709"/>
        <w:rPr>
          <w:rFonts w:ascii="Times New Roman" w:hAnsi="Times New Roman"/>
          <w:color w:val="000000"/>
          <w:sz w:val="24"/>
          <w:szCs w:val="24"/>
        </w:rPr>
      </w:pPr>
      <w:r>
        <w:rPr>
          <w:rFonts w:ascii="Times New Roman" w:hAnsi="Times New Roman"/>
          <w:i/>
          <w:iCs/>
          <w:color w:val="000000"/>
          <w:sz w:val="24"/>
          <w:szCs w:val="24"/>
        </w:rPr>
        <w:t>Данилюк А. Я.</w:t>
      </w:r>
      <w:r>
        <w:rPr>
          <w:rFonts w:ascii="Times New Roman" w:hAnsi="Times New Roman"/>
          <w:color w:val="000000"/>
          <w:sz w:val="24"/>
          <w:szCs w:val="24"/>
        </w:rPr>
        <w:t xml:space="preserve"> Принципы модернизации педагогического образования // Педагогика. 2010. № 5. С. 37—46.</w:t>
      </w:r>
    </w:p>
    <w:p w:rsidR="009D3075" w:rsidRDefault="009D3075" w:rsidP="009D3075">
      <w:pPr>
        <w:spacing w:after="0" w:line="360" w:lineRule="auto"/>
        <w:ind w:firstLine="709"/>
        <w:rPr>
          <w:rFonts w:ascii="Times New Roman" w:hAnsi="Times New Roman"/>
          <w:color w:val="000000"/>
          <w:sz w:val="24"/>
          <w:szCs w:val="24"/>
        </w:rPr>
      </w:pPr>
      <w:r>
        <w:rPr>
          <w:rFonts w:ascii="Times New Roman" w:hAnsi="Times New Roman"/>
          <w:i/>
          <w:iCs/>
          <w:color w:val="000000"/>
          <w:sz w:val="24"/>
          <w:szCs w:val="24"/>
        </w:rPr>
        <w:t xml:space="preserve">Подласый И. П. </w:t>
      </w:r>
      <w:r>
        <w:rPr>
          <w:rFonts w:ascii="Times New Roman" w:hAnsi="Times New Roman"/>
          <w:color w:val="000000"/>
          <w:sz w:val="24"/>
          <w:szCs w:val="24"/>
        </w:rPr>
        <w:t xml:space="preserve">Педагогика: учебник. 2-е изд., доп. М.: Издательство Юрайт; ИД Юрайт, 2011. </w:t>
      </w:r>
    </w:p>
    <w:p w:rsidR="009D3075" w:rsidRDefault="009D3075" w:rsidP="009D3075">
      <w:pPr>
        <w:spacing w:after="0" w:line="360" w:lineRule="auto"/>
        <w:ind w:firstLine="709"/>
        <w:rPr>
          <w:rFonts w:ascii="Times New Roman" w:hAnsi="Times New Roman"/>
          <w:color w:val="000000"/>
          <w:sz w:val="24"/>
          <w:szCs w:val="24"/>
        </w:rPr>
      </w:pPr>
    </w:p>
    <w:p w:rsidR="009D3075" w:rsidRDefault="009D3075" w:rsidP="009D3075">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L. N. Semyachko</w:t>
      </w:r>
    </w:p>
    <w:p w:rsidR="009D3075" w:rsidRDefault="009D3075" w:rsidP="009D3075">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Films about Teenagers in a Pedagogics Course at University</w:t>
      </w:r>
    </w:p>
    <w:p w:rsidR="009D3075" w:rsidRDefault="009D3075" w:rsidP="009D3075">
      <w:pPr>
        <w:spacing w:after="0" w:line="360" w:lineRule="auto"/>
        <w:ind w:firstLine="709"/>
      </w:pPr>
    </w:p>
    <w:p w:rsidR="009D3075" w:rsidRDefault="009D3075" w:rsidP="009D3075">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The ways to use feature films about teenagers at higher school Pedagogy classes are considered in this report. The contents of the film is studied through discussion, role play and case study, ‘open end’ comments, talk with ’incomplete conclusions’, analysis of alternative opinions. The work is finished with writing a review with explicit author’s ideas. The film encourages students’ thinking abilities to analyze particular cases contributing to efficiently develop prospective teachers’ professional competences.</w:t>
      </w:r>
    </w:p>
    <w:p w:rsidR="009D3075" w:rsidRDefault="009D3075" w:rsidP="009D3075">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А. Б. Тимофеева, асп.,</w:t>
      </w:r>
    </w:p>
    <w:p w:rsidR="009D3075" w:rsidRDefault="009D3075" w:rsidP="009D3075">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Санкт-Петербургский государственный университет (Россия)</w:t>
      </w:r>
    </w:p>
    <w:p w:rsidR="009D3075" w:rsidRDefault="009D3075" w:rsidP="009D3075">
      <w:pPr>
        <w:spacing w:after="0" w:line="360" w:lineRule="auto"/>
        <w:ind w:firstLine="709"/>
        <w:rPr>
          <w:rFonts w:ascii="Times New Roman" w:hAnsi="Times New Roman"/>
          <w:color w:val="000000"/>
          <w:sz w:val="24"/>
          <w:szCs w:val="24"/>
        </w:rPr>
      </w:pPr>
    </w:p>
    <w:p w:rsidR="009D3075" w:rsidRDefault="009D3075" w:rsidP="009D3075">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lang w:val="en-US"/>
        </w:rPr>
        <w:t>ESL</w:t>
      </w:r>
      <w:r>
        <w:rPr>
          <w:rFonts w:ascii="Times New Roman" w:hAnsi="Times New Roman"/>
          <w:b/>
          <w:bCs/>
          <w:color w:val="000000"/>
          <w:sz w:val="24"/>
          <w:szCs w:val="24"/>
        </w:rPr>
        <w:t xml:space="preserve">, </w:t>
      </w:r>
      <w:r>
        <w:rPr>
          <w:rFonts w:ascii="Times New Roman" w:hAnsi="Times New Roman"/>
          <w:b/>
          <w:bCs/>
          <w:color w:val="000000"/>
          <w:sz w:val="24"/>
          <w:szCs w:val="24"/>
          <w:lang w:val="en-US"/>
        </w:rPr>
        <w:t>EFL</w:t>
      </w:r>
      <w:r>
        <w:rPr>
          <w:rFonts w:ascii="Times New Roman" w:hAnsi="Times New Roman"/>
          <w:b/>
          <w:bCs/>
          <w:color w:val="000000"/>
          <w:sz w:val="24"/>
          <w:szCs w:val="24"/>
        </w:rPr>
        <w:t xml:space="preserve">, </w:t>
      </w:r>
      <w:r>
        <w:rPr>
          <w:rFonts w:ascii="Times New Roman" w:hAnsi="Times New Roman"/>
          <w:b/>
          <w:bCs/>
          <w:color w:val="000000"/>
          <w:sz w:val="24"/>
          <w:szCs w:val="24"/>
          <w:lang w:val="en-US"/>
        </w:rPr>
        <w:t>EIL</w:t>
      </w:r>
      <w:r>
        <w:rPr>
          <w:rFonts w:ascii="Times New Roman" w:hAnsi="Times New Roman"/>
          <w:b/>
          <w:bCs/>
          <w:color w:val="000000"/>
          <w:sz w:val="24"/>
          <w:szCs w:val="24"/>
        </w:rPr>
        <w:t>: идеология или терминология?</w:t>
      </w:r>
    </w:p>
    <w:p w:rsidR="009D3075" w:rsidRDefault="009D3075" w:rsidP="009D3075">
      <w:pPr>
        <w:spacing w:after="0" w:line="360" w:lineRule="auto"/>
        <w:ind w:firstLine="709"/>
        <w:rPr>
          <w:rFonts w:ascii="Times New Roman" w:hAnsi="Times New Roman"/>
          <w:color w:val="000000"/>
          <w:sz w:val="24"/>
          <w:szCs w:val="24"/>
        </w:rPr>
      </w:pPr>
    </w:p>
    <w:p w:rsidR="009D3075" w:rsidRDefault="009D3075" w:rsidP="009D3075">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Впервые проблема английского языка как языка межнационального общения (</w:t>
      </w:r>
      <w:r>
        <w:rPr>
          <w:rFonts w:ascii="Times New Roman" w:hAnsi="Times New Roman"/>
          <w:color w:val="000000"/>
          <w:sz w:val="24"/>
          <w:szCs w:val="24"/>
          <w:lang w:val="en-US"/>
        </w:rPr>
        <w:t>English</w:t>
      </w:r>
      <w:r>
        <w:rPr>
          <w:rFonts w:ascii="Times New Roman" w:hAnsi="Times New Roman"/>
          <w:color w:val="000000"/>
          <w:sz w:val="24"/>
          <w:szCs w:val="24"/>
        </w:rPr>
        <w:t xml:space="preserve"> </w:t>
      </w:r>
      <w:r>
        <w:rPr>
          <w:rFonts w:ascii="Times New Roman" w:hAnsi="Times New Roman"/>
          <w:color w:val="000000"/>
          <w:sz w:val="24"/>
          <w:szCs w:val="24"/>
          <w:lang w:val="en-US"/>
        </w:rPr>
        <w:t>as</w:t>
      </w:r>
      <w:r>
        <w:rPr>
          <w:rFonts w:ascii="Times New Roman" w:hAnsi="Times New Roman"/>
          <w:color w:val="000000"/>
          <w:sz w:val="24"/>
          <w:szCs w:val="24"/>
        </w:rPr>
        <w:t xml:space="preserve"> </w:t>
      </w:r>
      <w:r>
        <w:rPr>
          <w:rFonts w:ascii="Times New Roman" w:hAnsi="Times New Roman"/>
          <w:color w:val="000000"/>
          <w:sz w:val="24"/>
          <w:szCs w:val="24"/>
          <w:lang w:val="en-US"/>
        </w:rPr>
        <w:t>an</w:t>
      </w:r>
      <w:r>
        <w:rPr>
          <w:rFonts w:ascii="Times New Roman" w:hAnsi="Times New Roman"/>
          <w:color w:val="000000"/>
          <w:sz w:val="24"/>
          <w:szCs w:val="24"/>
        </w:rPr>
        <w:t xml:space="preserve"> </w:t>
      </w:r>
      <w:r>
        <w:rPr>
          <w:rFonts w:ascii="Times New Roman" w:hAnsi="Times New Roman"/>
          <w:color w:val="000000"/>
          <w:sz w:val="24"/>
          <w:szCs w:val="24"/>
          <w:lang w:val="en-US"/>
        </w:rPr>
        <w:t>International</w:t>
      </w:r>
      <w:r>
        <w:rPr>
          <w:rFonts w:ascii="Times New Roman" w:hAnsi="Times New Roman"/>
          <w:color w:val="000000"/>
          <w:sz w:val="24"/>
          <w:szCs w:val="24"/>
        </w:rPr>
        <w:t xml:space="preserve"> </w:t>
      </w:r>
      <w:r>
        <w:rPr>
          <w:rFonts w:ascii="Times New Roman" w:hAnsi="Times New Roman"/>
          <w:color w:val="000000"/>
          <w:sz w:val="24"/>
          <w:szCs w:val="24"/>
          <w:lang w:val="en-US"/>
        </w:rPr>
        <w:t>Language</w:t>
      </w:r>
      <w:r>
        <w:rPr>
          <w:rFonts w:ascii="Times New Roman" w:hAnsi="Times New Roman"/>
          <w:color w:val="000000"/>
          <w:sz w:val="24"/>
          <w:szCs w:val="24"/>
        </w:rPr>
        <w:t xml:space="preserve">, </w:t>
      </w:r>
      <w:r>
        <w:rPr>
          <w:rFonts w:ascii="Times New Roman" w:hAnsi="Times New Roman"/>
          <w:color w:val="000000"/>
          <w:sz w:val="24"/>
          <w:szCs w:val="24"/>
          <w:lang w:val="en-US"/>
        </w:rPr>
        <w:t>EIL</w:t>
      </w:r>
      <w:r>
        <w:rPr>
          <w:rFonts w:ascii="Times New Roman" w:hAnsi="Times New Roman"/>
          <w:color w:val="000000"/>
          <w:sz w:val="24"/>
          <w:szCs w:val="24"/>
        </w:rPr>
        <w:t>) была поднята в 1976 году. Ларри Смит призывал прекратить называть язык, которому мы обучаем студентов, английский как второй (</w:t>
      </w:r>
      <w:r>
        <w:rPr>
          <w:rFonts w:ascii="Times New Roman" w:hAnsi="Times New Roman"/>
          <w:color w:val="000000"/>
          <w:sz w:val="24"/>
          <w:szCs w:val="24"/>
          <w:lang w:val="en-US"/>
        </w:rPr>
        <w:t>ESL</w:t>
      </w:r>
      <w:r>
        <w:rPr>
          <w:rFonts w:ascii="Times New Roman" w:hAnsi="Times New Roman"/>
          <w:color w:val="000000"/>
          <w:sz w:val="24"/>
          <w:szCs w:val="24"/>
        </w:rPr>
        <w:t>) и английский как иностранный (</w:t>
      </w:r>
      <w:r>
        <w:rPr>
          <w:rFonts w:ascii="Times New Roman" w:hAnsi="Times New Roman"/>
          <w:color w:val="000000"/>
          <w:sz w:val="24"/>
          <w:szCs w:val="24"/>
          <w:lang w:val="en-US"/>
        </w:rPr>
        <w:t>EFL</w:t>
      </w:r>
      <w:r>
        <w:rPr>
          <w:rFonts w:ascii="Times New Roman" w:hAnsi="Times New Roman"/>
          <w:color w:val="000000"/>
          <w:sz w:val="24"/>
          <w:szCs w:val="24"/>
        </w:rPr>
        <w:t>) [</w:t>
      </w:r>
      <w:r>
        <w:rPr>
          <w:rFonts w:ascii="Times New Roman" w:hAnsi="Times New Roman"/>
          <w:color w:val="000000"/>
          <w:sz w:val="24"/>
          <w:szCs w:val="24"/>
          <w:lang w:val="en-US"/>
        </w:rPr>
        <w:t>Smith</w:t>
      </w:r>
      <w:r>
        <w:rPr>
          <w:rFonts w:ascii="Times New Roman" w:hAnsi="Times New Roman"/>
          <w:color w:val="000000"/>
          <w:sz w:val="24"/>
          <w:szCs w:val="24"/>
        </w:rPr>
        <w:t>, 1976]. Потребовалось не одно десятилетие, чтобы ситуация постепенно начала меняться в указанном Смитом направлении. В 2012 г. вышло сразу несколько коллективных трудов практически под одним и тем же названием, посвященных принципам и практике преподавания английского языка как языка межнационального общения. В то время как отечественная методическая мысль все еще склонна игнорировать проблему.</w:t>
      </w:r>
    </w:p>
    <w:p w:rsidR="009D3075" w:rsidRDefault="009D3075" w:rsidP="009D3075">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В докладе предлагаются принципы размежевания </w:t>
      </w:r>
      <w:r>
        <w:rPr>
          <w:rFonts w:ascii="Times New Roman" w:hAnsi="Times New Roman"/>
          <w:color w:val="000000"/>
          <w:sz w:val="24"/>
          <w:szCs w:val="24"/>
          <w:lang w:val="en-US"/>
        </w:rPr>
        <w:t>ESL</w:t>
      </w:r>
      <w:r>
        <w:rPr>
          <w:rFonts w:ascii="Times New Roman" w:hAnsi="Times New Roman"/>
          <w:color w:val="000000"/>
          <w:sz w:val="24"/>
          <w:szCs w:val="24"/>
        </w:rPr>
        <w:t xml:space="preserve">, </w:t>
      </w:r>
      <w:r>
        <w:rPr>
          <w:rFonts w:ascii="Times New Roman" w:hAnsi="Times New Roman"/>
          <w:color w:val="000000"/>
          <w:sz w:val="24"/>
          <w:szCs w:val="24"/>
          <w:lang w:val="en-US"/>
        </w:rPr>
        <w:t>EFL</w:t>
      </w:r>
      <w:r>
        <w:rPr>
          <w:rFonts w:ascii="Times New Roman" w:hAnsi="Times New Roman"/>
          <w:color w:val="000000"/>
          <w:sz w:val="24"/>
          <w:szCs w:val="24"/>
        </w:rPr>
        <w:t xml:space="preserve"> и </w:t>
      </w:r>
      <w:r>
        <w:rPr>
          <w:rFonts w:ascii="Times New Roman" w:hAnsi="Times New Roman"/>
          <w:color w:val="000000"/>
          <w:sz w:val="24"/>
          <w:szCs w:val="24"/>
          <w:lang w:val="en-US"/>
        </w:rPr>
        <w:t>EIL</w:t>
      </w:r>
      <w:r>
        <w:rPr>
          <w:rFonts w:ascii="Times New Roman" w:hAnsi="Times New Roman"/>
          <w:color w:val="000000"/>
          <w:sz w:val="24"/>
          <w:szCs w:val="24"/>
        </w:rPr>
        <w:t xml:space="preserve">, подтвержденные многолетней практикой преподавания английского языка как языка межнационального общения и участием автора в создании новых учебно-методических комплексов. </w:t>
      </w:r>
      <w:r>
        <w:rPr>
          <w:rFonts w:ascii="Times New Roman" w:hAnsi="Times New Roman"/>
          <w:color w:val="000000"/>
          <w:sz w:val="24"/>
          <w:szCs w:val="24"/>
          <w:lang w:val="en-US"/>
        </w:rPr>
        <w:t>EIL</w:t>
      </w:r>
      <w:r>
        <w:rPr>
          <w:rFonts w:ascii="Times New Roman" w:hAnsi="Times New Roman"/>
          <w:color w:val="000000"/>
          <w:sz w:val="24"/>
          <w:szCs w:val="24"/>
        </w:rPr>
        <w:t xml:space="preserve"> — наднационален, та как не принадлежит ни одному из народов в качестве родного языка. </w:t>
      </w:r>
      <w:r>
        <w:rPr>
          <w:rFonts w:ascii="Times New Roman" w:hAnsi="Times New Roman"/>
          <w:color w:val="000000"/>
          <w:sz w:val="24"/>
          <w:szCs w:val="24"/>
          <w:lang w:val="en-US"/>
        </w:rPr>
        <w:t>EIL</w:t>
      </w:r>
      <w:r>
        <w:rPr>
          <w:rFonts w:ascii="Times New Roman" w:hAnsi="Times New Roman"/>
          <w:color w:val="000000"/>
          <w:sz w:val="24"/>
          <w:szCs w:val="24"/>
        </w:rPr>
        <w:t xml:space="preserve"> позволяет изучающему его сохранять свою национальную и культурную индивидуальность. Не являясь культурно специфическим, изучение </w:t>
      </w:r>
      <w:r>
        <w:rPr>
          <w:rFonts w:ascii="Times New Roman" w:hAnsi="Times New Roman"/>
          <w:color w:val="000000"/>
          <w:sz w:val="24"/>
          <w:szCs w:val="24"/>
          <w:lang w:val="en-US"/>
        </w:rPr>
        <w:t>EIL</w:t>
      </w:r>
      <w:r>
        <w:rPr>
          <w:rFonts w:ascii="Times New Roman" w:hAnsi="Times New Roman"/>
          <w:color w:val="000000"/>
          <w:sz w:val="24"/>
          <w:szCs w:val="24"/>
        </w:rPr>
        <w:t xml:space="preserve"> не таит «культурных шоков», не развивает комплексов неполноценности, минимизируя причины психологического барьера, типичные, если не обязательные при изучении английского языка как второго или иностранного. Самые главные отличия лежат в сфере оценки успешности освоения </w:t>
      </w:r>
      <w:r>
        <w:rPr>
          <w:rFonts w:ascii="Times New Roman" w:hAnsi="Times New Roman"/>
          <w:color w:val="000000"/>
          <w:sz w:val="24"/>
          <w:szCs w:val="24"/>
          <w:lang w:val="en-US"/>
        </w:rPr>
        <w:t>EIL</w:t>
      </w:r>
      <w:r>
        <w:rPr>
          <w:rFonts w:ascii="Times New Roman" w:hAnsi="Times New Roman"/>
          <w:color w:val="000000"/>
          <w:sz w:val="24"/>
          <w:szCs w:val="24"/>
        </w:rPr>
        <w:t xml:space="preserve"> — коммуникативная эффективность, а не нормативность.</w:t>
      </w:r>
    </w:p>
    <w:p w:rsidR="009D3075" w:rsidRDefault="009D3075" w:rsidP="009D3075">
      <w:pPr>
        <w:spacing w:after="0" w:line="360" w:lineRule="auto"/>
        <w:ind w:firstLine="709"/>
        <w:rPr>
          <w:rFonts w:ascii="Times New Roman" w:hAnsi="Times New Roman"/>
          <w:i/>
          <w:color w:val="000000"/>
          <w:sz w:val="24"/>
          <w:szCs w:val="24"/>
        </w:rPr>
      </w:pPr>
    </w:p>
    <w:p w:rsidR="009D3075" w:rsidRDefault="009D3075" w:rsidP="009D3075">
      <w:pPr>
        <w:spacing w:after="0" w:line="360" w:lineRule="auto"/>
        <w:ind w:firstLine="709"/>
        <w:rPr>
          <w:rFonts w:ascii="Times New Roman" w:hAnsi="Times New Roman"/>
          <w:i/>
          <w:color w:val="000000"/>
          <w:sz w:val="24"/>
          <w:szCs w:val="24"/>
        </w:rPr>
      </w:pPr>
      <w:r>
        <w:rPr>
          <w:rFonts w:ascii="Times New Roman" w:hAnsi="Times New Roman"/>
          <w:i/>
          <w:color w:val="000000"/>
          <w:sz w:val="24"/>
          <w:szCs w:val="24"/>
        </w:rPr>
        <w:t>Литература</w:t>
      </w:r>
    </w:p>
    <w:p w:rsidR="009D3075" w:rsidRDefault="009D3075" w:rsidP="009D3075">
      <w:pPr>
        <w:spacing w:after="0" w:line="360" w:lineRule="auto"/>
        <w:ind w:firstLine="709"/>
        <w:rPr>
          <w:rFonts w:ascii="Times New Roman" w:hAnsi="Times New Roman"/>
          <w:color w:val="000000"/>
          <w:sz w:val="24"/>
          <w:szCs w:val="24"/>
          <w:lang w:val="en-US"/>
        </w:rPr>
      </w:pPr>
      <w:r>
        <w:rPr>
          <w:rFonts w:ascii="Times New Roman" w:hAnsi="Times New Roman"/>
          <w:i/>
          <w:iCs/>
          <w:color w:val="000000"/>
          <w:sz w:val="24"/>
          <w:szCs w:val="24"/>
          <w:lang w:val="en-US"/>
        </w:rPr>
        <w:t xml:space="preserve">McKay S. </w:t>
      </w:r>
      <w:r>
        <w:rPr>
          <w:rFonts w:ascii="Times New Roman" w:hAnsi="Times New Roman"/>
          <w:color w:val="000000"/>
          <w:sz w:val="24"/>
          <w:szCs w:val="24"/>
          <w:lang w:val="en-US"/>
        </w:rPr>
        <w:t>Toward an appropriate EIL pedagogy: re-examining common ELT assumptions //</w:t>
      </w:r>
      <w:r>
        <w:rPr>
          <w:rFonts w:ascii="Times New Roman" w:hAnsi="Times New Roman"/>
          <w:color w:val="000000"/>
          <w:sz w:val="24"/>
          <w:szCs w:val="24"/>
        </w:rPr>
        <w:t xml:space="preserve"> </w:t>
      </w:r>
      <w:r>
        <w:rPr>
          <w:rFonts w:ascii="Times New Roman" w:hAnsi="Times New Roman"/>
          <w:color w:val="000000"/>
          <w:sz w:val="24"/>
          <w:szCs w:val="24"/>
          <w:lang w:val="en-US"/>
        </w:rPr>
        <w:t>International Journal of Applied Linguistics. Vol.13, No 1, 2003. P.</w:t>
      </w:r>
      <w:r>
        <w:rPr>
          <w:rFonts w:ascii="Times New Roman" w:hAnsi="Times New Roman"/>
          <w:color w:val="000000"/>
          <w:sz w:val="24"/>
          <w:szCs w:val="24"/>
        </w:rPr>
        <w:t xml:space="preserve"> </w:t>
      </w:r>
      <w:r>
        <w:rPr>
          <w:rFonts w:ascii="Times New Roman" w:hAnsi="Times New Roman"/>
          <w:color w:val="000000"/>
          <w:sz w:val="24"/>
          <w:szCs w:val="24"/>
          <w:lang w:val="en-US"/>
        </w:rPr>
        <w:t>2—22.</w:t>
      </w:r>
    </w:p>
    <w:p w:rsidR="009D3075" w:rsidRDefault="009D3075" w:rsidP="009D3075">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 xml:space="preserve">Principles and Practices of Teaching English as an International Language / Ed. by Aya Matsuda. Bristol, N. Y., Ontario: Multilingual Matters, 2012. </w:t>
      </w:r>
    </w:p>
    <w:p w:rsidR="009D3075" w:rsidRDefault="009D3075" w:rsidP="009D3075">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 xml:space="preserve">Principles and Practices of Teaching English as an International Language / Ed. by Lubna Alsagoff, Sandra Lee Mckay, Guangwei Hu, Willy a. Renandya. Routledge, 2012. </w:t>
      </w:r>
    </w:p>
    <w:p w:rsidR="009D3075" w:rsidRDefault="009D3075" w:rsidP="009D3075">
      <w:pPr>
        <w:spacing w:after="0" w:line="360" w:lineRule="auto"/>
        <w:ind w:firstLine="709"/>
        <w:rPr>
          <w:rFonts w:ascii="Times New Roman" w:hAnsi="Times New Roman"/>
          <w:color w:val="000000"/>
          <w:sz w:val="24"/>
          <w:szCs w:val="24"/>
        </w:rPr>
      </w:pPr>
      <w:r>
        <w:rPr>
          <w:rFonts w:ascii="Times New Roman" w:hAnsi="Times New Roman"/>
          <w:i/>
          <w:iCs/>
          <w:color w:val="000000"/>
          <w:sz w:val="24"/>
          <w:szCs w:val="24"/>
          <w:lang w:val="en-US"/>
        </w:rPr>
        <w:t xml:space="preserve">Smith L. </w:t>
      </w:r>
      <w:r>
        <w:rPr>
          <w:rFonts w:ascii="Times New Roman" w:hAnsi="Times New Roman"/>
          <w:color w:val="000000"/>
          <w:sz w:val="24"/>
          <w:szCs w:val="24"/>
          <w:lang w:val="en-US"/>
        </w:rPr>
        <w:t>English as an International Auxiliary Language // RELC Journal. Vol</w:t>
      </w:r>
      <w:r>
        <w:rPr>
          <w:rFonts w:ascii="Times New Roman" w:hAnsi="Times New Roman"/>
          <w:color w:val="000000"/>
          <w:sz w:val="24"/>
          <w:szCs w:val="24"/>
        </w:rPr>
        <w:t xml:space="preserve">. 7 </w:t>
      </w:r>
      <w:r>
        <w:rPr>
          <w:rFonts w:ascii="Times New Roman" w:hAnsi="Times New Roman"/>
          <w:color w:val="000000"/>
          <w:sz w:val="24"/>
          <w:szCs w:val="24"/>
          <w:lang w:val="en-US"/>
        </w:rPr>
        <w:t>No</w:t>
      </w:r>
      <w:r>
        <w:rPr>
          <w:rFonts w:ascii="Times New Roman" w:hAnsi="Times New Roman"/>
          <w:color w:val="000000"/>
          <w:sz w:val="24"/>
          <w:szCs w:val="24"/>
        </w:rPr>
        <w:t xml:space="preserve"> 2. 1976. </w:t>
      </w:r>
      <w:r>
        <w:rPr>
          <w:rFonts w:ascii="Times New Roman" w:hAnsi="Times New Roman"/>
          <w:color w:val="000000"/>
          <w:sz w:val="24"/>
          <w:szCs w:val="24"/>
          <w:lang w:val="en-US"/>
        </w:rPr>
        <w:t>P</w:t>
      </w:r>
      <w:r>
        <w:rPr>
          <w:rFonts w:ascii="Times New Roman" w:hAnsi="Times New Roman"/>
          <w:color w:val="000000"/>
          <w:sz w:val="24"/>
          <w:szCs w:val="24"/>
        </w:rPr>
        <w:t>. 38—43.</w:t>
      </w:r>
    </w:p>
    <w:p w:rsidR="009D3075" w:rsidRDefault="009D3075" w:rsidP="009D3075">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Учебно-методический комплекс по английскому языку нового поколения для средних школ (базовый уровень). Концепция. СПб: Изд-во Филологического факультета СПбГУ, 2004.</w:t>
      </w:r>
    </w:p>
    <w:p w:rsidR="009D3075" w:rsidRDefault="009D3075" w:rsidP="009D3075">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Учебно-методический комплекс </w:t>
      </w:r>
      <w:r>
        <w:rPr>
          <w:rFonts w:ascii="Times New Roman" w:hAnsi="Times New Roman"/>
          <w:color w:val="000000"/>
          <w:sz w:val="24"/>
          <w:szCs w:val="24"/>
          <w:lang w:val="en-US"/>
        </w:rPr>
        <w:t>Up</w:t>
      </w:r>
      <w:r>
        <w:rPr>
          <w:rFonts w:ascii="Times New Roman" w:hAnsi="Times New Roman"/>
          <w:color w:val="000000"/>
          <w:sz w:val="24"/>
          <w:szCs w:val="24"/>
        </w:rPr>
        <w:t>&amp;</w:t>
      </w:r>
      <w:r>
        <w:rPr>
          <w:rFonts w:ascii="Times New Roman" w:hAnsi="Times New Roman"/>
          <w:color w:val="000000"/>
          <w:sz w:val="24"/>
          <w:szCs w:val="24"/>
          <w:lang w:val="en-US"/>
        </w:rPr>
        <w:t>Up</w:t>
      </w:r>
      <w:r>
        <w:rPr>
          <w:rFonts w:ascii="Times New Roman" w:hAnsi="Times New Roman"/>
          <w:color w:val="000000"/>
          <w:sz w:val="24"/>
          <w:szCs w:val="24"/>
        </w:rPr>
        <w:t xml:space="preserve"> / Под ред. В. Г. Тимофеева. Издательство «Академия», Филологический факультет СПбГУ, 2007.</w:t>
      </w:r>
    </w:p>
    <w:p w:rsidR="009D3075" w:rsidRDefault="009D3075" w:rsidP="009D3075">
      <w:pPr>
        <w:spacing w:after="0" w:line="360" w:lineRule="auto"/>
        <w:ind w:firstLine="709"/>
        <w:rPr>
          <w:rFonts w:ascii="Times New Roman" w:hAnsi="Times New Roman"/>
          <w:color w:val="000000"/>
          <w:sz w:val="24"/>
          <w:szCs w:val="24"/>
        </w:rPr>
      </w:pPr>
    </w:p>
    <w:p w:rsidR="009D3075" w:rsidRDefault="009D3075" w:rsidP="009D3075">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A. B. Timofeeva</w:t>
      </w:r>
    </w:p>
    <w:p w:rsidR="009D3075" w:rsidRDefault="009D3075" w:rsidP="009D3075">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ESL, EFL, EIL: Methods / Terms</w:t>
      </w:r>
    </w:p>
    <w:p w:rsidR="009D3075" w:rsidRDefault="009D3075" w:rsidP="009D3075">
      <w:pPr>
        <w:spacing w:after="0" w:line="360" w:lineRule="auto"/>
        <w:ind w:firstLine="709"/>
        <w:rPr>
          <w:rFonts w:ascii="Times New Roman" w:hAnsi="Times New Roman"/>
          <w:b/>
          <w:color w:val="000000"/>
          <w:sz w:val="24"/>
          <w:szCs w:val="24"/>
          <w:lang w:val="en-US"/>
        </w:rPr>
      </w:pPr>
    </w:p>
    <w:p w:rsidR="009D3075" w:rsidRDefault="009D3075" w:rsidP="009D3075">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 xml:space="preserve">Although English has long become a global </w:t>
      </w:r>
      <w:r>
        <w:rPr>
          <w:rFonts w:ascii="Times New Roman" w:hAnsi="Times New Roman"/>
          <w:i/>
          <w:color w:val="000000"/>
          <w:sz w:val="24"/>
          <w:szCs w:val="24"/>
          <w:lang w:val="en-US"/>
        </w:rPr>
        <w:t xml:space="preserve">lingua franca, </w:t>
      </w:r>
      <w:r>
        <w:rPr>
          <w:rFonts w:ascii="Times New Roman" w:hAnsi="Times New Roman"/>
          <w:color w:val="000000"/>
          <w:sz w:val="24"/>
          <w:szCs w:val="24"/>
          <w:lang w:val="en-US"/>
        </w:rPr>
        <w:t>the idea of English as an international language (EIL) seems still to be a novelty for English language teaching pedagogy in this country. The paper challenges the assumptions underlying both English as a Second language (ESL) and English as a foreign language (EFL) methods. It provides several defining characteristics of EIL that might lead to a more effective method for English language teaching.</w:t>
      </w:r>
    </w:p>
    <w:p w:rsidR="009D3075" w:rsidRDefault="009D3075" w:rsidP="009D3075">
      <w:pPr>
        <w:spacing w:after="0" w:line="360" w:lineRule="auto"/>
        <w:ind w:firstLine="709"/>
        <w:rPr>
          <w:rFonts w:ascii="Times New Roman" w:hAnsi="Times New Roman"/>
          <w:color w:val="000000"/>
          <w:sz w:val="24"/>
          <w:szCs w:val="24"/>
          <w:lang w:val="en-US"/>
        </w:rPr>
      </w:pPr>
    </w:p>
    <w:p w:rsidR="00A67D5E" w:rsidRDefault="00A67D5E">
      <w:bookmarkStart w:id="0" w:name="_GoBack"/>
      <w:bookmarkEnd w:id="0"/>
    </w:p>
    <w:sectPr w:rsidR="00A67D5E" w:rsidSect="00A67D5E">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075" w:rsidRDefault="009D3075" w:rsidP="009D3075">
      <w:pPr>
        <w:spacing w:after="0" w:line="240" w:lineRule="auto"/>
      </w:pPr>
      <w:r>
        <w:separator/>
      </w:r>
    </w:p>
  </w:endnote>
  <w:endnote w:type="continuationSeparator" w:id="0">
    <w:p w:rsidR="009D3075" w:rsidRDefault="009D3075" w:rsidP="009D3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075" w:rsidRDefault="009D3075" w:rsidP="009D3075">
      <w:pPr>
        <w:spacing w:after="0" w:line="240" w:lineRule="auto"/>
      </w:pPr>
      <w:r>
        <w:separator/>
      </w:r>
    </w:p>
  </w:footnote>
  <w:footnote w:type="continuationSeparator" w:id="0">
    <w:p w:rsidR="009D3075" w:rsidRDefault="009D3075" w:rsidP="009D3075">
      <w:pPr>
        <w:spacing w:after="0" w:line="240" w:lineRule="auto"/>
      </w:pPr>
      <w:r>
        <w:continuationSeparator/>
      </w:r>
    </w:p>
  </w:footnote>
  <w:footnote w:id="1">
    <w:p w:rsidR="009D3075" w:rsidRDefault="009D3075" w:rsidP="009D3075">
      <w:pPr>
        <w:pStyle w:val="1"/>
        <w:spacing w:line="240" w:lineRule="auto"/>
        <w:rPr>
          <w:sz w:val="20"/>
        </w:rPr>
      </w:pPr>
      <w:r>
        <w:rPr>
          <w:rStyle w:val="a"/>
        </w:rPr>
        <w:footnoteRef/>
      </w:r>
      <w:r>
        <w:tab/>
        <w:t xml:space="preserve"> </w:t>
      </w:r>
      <w:r>
        <w:rPr>
          <w:sz w:val="20"/>
        </w:rPr>
        <w:t xml:space="preserve">Это известное определение искусства, которое цитирует Дени, принадлежит Эмилю Золя. Аналогичные взгляды можно найти у И. Тэна. </w:t>
      </w:r>
    </w:p>
    <w:p w:rsidR="009D3075" w:rsidRDefault="009D3075" w:rsidP="009D3075">
      <w:pPr>
        <w:pStyle w:val="FootnoteText"/>
      </w:pPr>
    </w:p>
  </w:footnote>
  <w:footnote w:id="2">
    <w:p w:rsidR="009D3075" w:rsidRDefault="009D3075" w:rsidP="009D3075">
      <w:pPr>
        <w:pStyle w:val="1"/>
        <w:spacing w:line="240" w:lineRule="auto"/>
        <w:rPr>
          <w:sz w:val="20"/>
        </w:rPr>
      </w:pPr>
      <w:r>
        <w:rPr>
          <w:rStyle w:val="a"/>
        </w:rPr>
        <w:footnoteRef/>
      </w:r>
      <w:r>
        <w:tab/>
        <w:t xml:space="preserve"> </w:t>
      </w:r>
      <w:r>
        <w:rPr>
          <w:sz w:val="20"/>
        </w:rPr>
        <w:t>Здесь под идеальной природой, скорее всего, понимается именно идеальная сущность мира, непостижимая, но вложенная божественным разумом как в предметы реального мира, так и в человеческое сознание.</w:t>
      </w:r>
    </w:p>
    <w:p w:rsidR="009D3075" w:rsidRDefault="009D3075" w:rsidP="009D3075">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075"/>
    <w:rsid w:val="006B323F"/>
    <w:rsid w:val="009D3075"/>
    <w:rsid w:val="00A67D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7D4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075"/>
    <w:pPr>
      <w:suppressAutoHyphens/>
      <w:spacing w:after="200" w:line="276" w:lineRule="auto"/>
    </w:pPr>
    <w:rPr>
      <w:rFonts w:ascii="Calibri" w:eastAsia="Calibri" w:hAnsi="Calibri" w:cs="Times New Roman"/>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Символ сноски"/>
    <w:basedOn w:val="DefaultParagraphFont"/>
    <w:rsid w:val="009D3075"/>
    <w:rPr>
      <w:vertAlign w:val="superscript"/>
    </w:rPr>
  </w:style>
  <w:style w:type="character" w:styleId="FootnoteReference">
    <w:name w:val="footnote reference"/>
    <w:rsid w:val="009D3075"/>
    <w:rPr>
      <w:vertAlign w:val="superscript"/>
    </w:rPr>
  </w:style>
  <w:style w:type="paragraph" w:styleId="FootnoteText">
    <w:name w:val="footnote text"/>
    <w:basedOn w:val="Normal"/>
    <w:link w:val="FootnoteTextChar"/>
    <w:rsid w:val="009D3075"/>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9D3075"/>
    <w:rPr>
      <w:rFonts w:ascii="Times New Roman" w:eastAsia="Times New Roman" w:hAnsi="Times New Roman" w:cs="Times New Roman"/>
      <w:sz w:val="20"/>
      <w:szCs w:val="20"/>
      <w:lang w:eastAsia="ar-SA"/>
    </w:rPr>
  </w:style>
  <w:style w:type="paragraph" w:customStyle="1" w:styleId="1">
    <w:name w:val="Стиль1"/>
    <w:basedOn w:val="FootnoteText"/>
    <w:rsid w:val="009D3075"/>
    <w:pPr>
      <w:spacing w:line="288" w:lineRule="auto"/>
      <w:jc w:val="both"/>
    </w:pPr>
    <w:rPr>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075"/>
    <w:pPr>
      <w:suppressAutoHyphens/>
      <w:spacing w:after="200" w:line="276" w:lineRule="auto"/>
    </w:pPr>
    <w:rPr>
      <w:rFonts w:ascii="Calibri" w:eastAsia="Calibri" w:hAnsi="Calibri" w:cs="Times New Roman"/>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Символ сноски"/>
    <w:basedOn w:val="DefaultParagraphFont"/>
    <w:rsid w:val="009D3075"/>
    <w:rPr>
      <w:vertAlign w:val="superscript"/>
    </w:rPr>
  </w:style>
  <w:style w:type="character" w:styleId="FootnoteReference">
    <w:name w:val="footnote reference"/>
    <w:rsid w:val="009D3075"/>
    <w:rPr>
      <w:vertAlign w:val="superscript"/>
    </w:rPr>
  </w:style>
  <w:style w:type="paragraph" w:styleId="FootnoteText">
    <w:name w:val="footnote text"/>
    <w:basedOn w:val="Normal"/>
    <w:link w:val="FootnoteTextChar"/>
    <w:rsid w:val="009D3075"/>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9D3075"/>
    <w:rPr>
      <w:rFonts w:ascii="Times New Roman" w:eastAsia="Times New Roman" w:hAnsi="Times New Roman" w:cs="Times New Roman"/>
      <w:sz w:val="20"/>
      <w:szCs w:val="20"/>
      <w:lang w:eastAsia="ar-SA"/>
    </w:rPr>
  </w:style>
  <w:style w:type="paragraph" w:customStyle="1" w:styleId="1">
    <w:name w:val="Стиль1"/>
    <w:basedOn w:val="FootnoteText"/>
    <w:rsid w:val="009D3075"/>
    <w:pPr>
      <w:spacing w:line="288" w:lineRule="auto"/>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2520</Words>
  <Characters>14365</Characters>
  <Application>Microsoft Macintosh Word</Application>
  <DocSecurity>0</DocSecurity>
  <Lines>119</Lines>
  <Paragraphs>33</Paragraphs>
  <ScaleCrop>false</ScaleCrop>
  <Company/>
  <LinksUpToDate>false</LinksUpToDate>
  <CharactersWithSpaces>16852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Arseny Shmartsev</dc:creator>
  <cp:keywords/>
  <dc:description/>
  <cp:lastModifiedBy>Arseny Shmartsev</cp:lastModifiedBy>
  <cp:revision>1</cp:revision>
  <dcterms:created xsi:type="dcterms:W3CDTF">2013-03-06T21:01:00Z</dcterms:created>
  <dcterms:modified xsi:type="dcterms:W3CDTF">2013-03-06T21:02:00Z</dcterms:modified>
</cp:coreProperties>
</file>