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075" w:rsidRDefault="009D3075" w:rsidP="009D3075">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ИСТОРИЯ, ТЕОРИЯ И МЕТОДИКА ПРЕПОДАВАНИЯ ИСКУССТВ И ГУМАНИТАРНЫХ НАУК</w:t>
      </w:r>
    </w:p>
    <w:p w:rsidR="009D3075" w:rsidRDefault="009D3075" w:rsidP="009D3075">
      <w:pPr>
        <w:spacing w:after="0" w:line="360" w:lineRule="auto"/>
        <w:ind w:firstLine="709"/>
      </w:pPr>
    </w:p>
    <w:p w:rsidR="009D3075" w:rsidRDefault="009D3075" w:rsidP="009D3075">
      <w:pPr>
        <w:spacing w:after="0" w:line="360" w:lineRule="auto"/>
        <w:ind w:firstLine="709"/>
        <w:rPr>
          <w:rFonts w:ascii="Times New Roman" w:hAnsi="Times New Roman"/>
          <w:color w:val="000000"/>
          <w:sz w:val="24"/>
          <w:szCs w:val="24"/>
        </w:rPr>
      </w:pPr>
    </w:p>
    <w:p w:rsidR="009D3075" w:rsidRDefault="009D3075" w:rsidP="009D3075">
      <w:pPr>
        <w:spacing w:after="0" w:line="360" w:lineRule="auto"/>
        <w:ind w:firstLine="709"/>
        <w:rPr>
          <w:rFonts w:ascii="Times New Roman" w:hAnsi="Times New Roman"/>
          <w:b/>
          <w:color w:val="000000"/>
          <w:sz w:val="24"/>
          <w:szCs w:val="24"/>
        </w:rPr>
      </w:pPr>
      <w:r>
        <w:rPr>
          <w:rFonts w:ascii="Times New Roman" w:hAnsi="Times New Roman"/>
          <w:b/>
          <w:color w:val="000000"/>
          <w:sz w:val="24"/>
          <w:szCs w:val="24"/>
        </w:rPr>
        <w:t>О. И. Марченко, д-р филос. наук,</w:t>
      </w:r>
    </w:p>
    <w:p w:rsidR="009D3075" w:rsidRDefault="009D3075" w:rsidP="009D3075">
      <w:pPr>
        <w:spacing w:after="0" w:line="360" w:lineRule="auto"/>
        <w:ind w:firstLine="709"/>
        <w:rPr>
          <w:rFonts w:ascii="Times New Roman" w:hAnsi="Times New Roman"/>
          <w:b/>
          <w:color w:val="000000"/>
          <w:sz w:val="24"/>
          <w:szCs w:val="24"/>
        </w:rPr>
      </w:pPr>
      <w:r>
        <w:rPr>
          <w:rFonts w:ascii="Times New Roman" w:hAnsi="Times New Roman"/>
          <w:b/>
          <w:color w:val="000000"/>
          <w:sz w:val="24"/>
          <w:szCs w:val="24"/>
        </w:rPr>
        <w:t>Санкт-Петербургский государственный университет (Россия)</w:t>
      </w:r>
    </w:p>
    <w:p w:rsidR="009D3075" w:rsidRDefault="009D3075" w:rsidP="009D3075">
      <w:pPr>
        <w:spacing w:after="0" w:line="360" w:lineRule="auto"/>
        <w:ind w:firstLine="709"/>
      </w:pPr>
    </w:p>
    <w:p w:rsidR="009D3075" w:rsidRDefault="009D3075" w:rsidP="009D3075">
      <w:pPr>
        <w:spacing w:after="0" w:line="360" w:lineRule="auto"/>
        <w:ind w:firstLine="709"/>
        <w:rPr>
          <w:rFonts w:ascii="Times New Roman" w:hAnsi="Times New Roman"/>
          <w:b/>
          <w:bCs/>
          <w:color w:val="000000"/>
          <w:sz w:val="24"/>
          <w:szCs w:val="24"/>
        </w:rPr>
      </w:pPr>
      <w:r>
        <w:rPr>
          <w:rFonts w:ascii="Times New Roman" w:hAnsi="Times New Roman"/>
          <w:b/>
          <w:bCs/>
          <w:color w:val="000000"/>
          <w:sz w:val="24"/>
          <w:szCs w:val="24"/>
        </w:rPr>
        <w:t>Психологические трудности начинающего оратора</w:t>
      </w:r>
    </w:p>
    <w:p w:rsidR="009D3075" w:rsidRDefault="009D3075" w:rsidP="009D3075">
      <w:pPr>
        <w:spacing w:after="0" w:line="360" w:lineRule="auto"/>
        <w:ind w:firstLine="709"/>
      </w:pPr>
    </w:p>
    <w:p w:rsidR="009D3075" w:rsidRDefault="009D3075" w:rsidP="009D3075">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Среди огромного количества страхов, известных современному человеку, боязнь публичного выступления относится к одной из самых распространенных.</w:t>
      </w:r>
    </w:p>
    <w:p w:rsidR="009D3075" w:rsidRDefault="009D3075" w:rsidP="009D3075">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Страх неопытного оратора проявляется в застывшем взгляде или бегающих глазах, скованности или неловких, суетливых движениях рук, смущенной натянутой улыбке и множестве других проявлениях. Тело, кажется, деревенеет, учащаются сердцебиение и пульс, сбивается дыхание, сохнет во рту, артикуляторы становятся будто ватными, голос звучит тихо и невыразительно. Он не в силах сосредоточиться ни на одной творческой задаче, вся его энергия уходит на обслуживание этой пагубной для него доминанты.</w:t>
      </w:r>
    </w:p>
    <w:p w:rsidR="009D3075" w:rsidRDefault="009D3075" w:rsidP="009D3075">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Неуверенный в себе человек ощущает, прежде всего, неспособность нормально дышать. Это становится серьезным препятствием и для нормального звучания, и для ощущения эмоционального здоровья. Сила «дыха» и сила «духа» — взаимосвязанные вещи. Дыхание тонизирует. Во время вдоха происходит активизация психического состояния человека, во время выдоха наступает успокоение и расслабление всего организма.</w:t>
      </w:r>
    </w:p>
    <w:p w:rsidR="009D3075" w:rsidRDefault="009D3075" w:rsidP="009D3075">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Средством преодоления «ораторской лихорадки» может стать внутренняя мобилизованность. Готовность в любой момент осуществить нужное действие предполагает отлаженную работу и внутренней техники, и внешней. Внутренняя техника — это способность вызывать в себе правильное самочувствие, именно оно обеспечивает готовность и желание действовать. Элементами внутренней техники являются активная сосредоточенность (внимание), свободное от напряжений тело (сценическая свобода).</w:t>
      </w:r>
    </w:p>
    <w:p w:rsidR="009D3075" w:rsidRDefault="009D3075" w:rsidP="009D3075">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 xml:space="preserve">Показателем внутренней свободы и гармонии является состояние равновесия, сбалансированности, спокойной уверенности, оно в психологии </w:t>
      </w:r>
      <w:r>
        <w:rPr>
          <w:rFonts w:ascii="Times New Roman" w:hAnsi="Times New Roman"/>
          <w:color w:val="000000"/>
          <w:sz w:val="24"/>
          <w:szCs w:val="24"/>
        </w:rPr>
        <w:lastRenderedPageBreak/>
        <w:t>называется ресурсным, т. е. обеспечивающим высокий уровень психоэнергетического ресурса. Оратор должен излучать спокойствие, искренность, благожелательность, оптимизм, уравновешенность.</w:t>
      </w:r>
    </w:p>
    <w:p w:rsidR="009D3075" w:rsidRDefault="009D3075" w:rsidP="009D3075">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Внешняя свобода — результат свободы внутренней. Абсолютная внутренняя убежденность — основное условие свободы. Энергия позитивного мышления, внутренний азарт, энтузиазм, хорошее расположение духа свидетельствует о том, что вы находитесь в согласии с самим собой. Ремесленным суррогатом мобилизованности является наигрыш и бравада.</w:t>
      </w:r>
    </w:p>
    <w:p w:rsidR="009D3075" w:rsidRDefault="009D3075" w:rsidP="009D3075">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Мобилизованность проявляется и в направлении взгляда, и в спокойном дыхании, в уравновешенной активной позе — «думающем» теле, в общей подтянутости мускулатуры. Наш позвоночник как стержень характера обеспечивает надежность и устойчивость, является центром необходимой гравитации, уравновешенности, самообладания.</w:t>
      </w:r>
    </w:p>
    <w:p w:rsidR="009D3075" w:rsidRDefault="009D3075" w:rsidP="009D3075">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Движения человека приобретают пластичность в состоянии удовольствия от совершаемого действия. Звук, движения, мимика непременно передадут все оттенки этого глубинного внутреннего состояния удовольствия и гармонии. Внутренняя улыбка сопровождает процесс общения. Свечение человека, полного жизни, проявляется в блеске глаз. «Силовое поле», которым окружено тело человека, его аура наполняют речевое действие особой энергией. Эта психологическая убежденность придает осмысленность и уверенность движениям, делает их легкими и непринужденными. Удовольствие от выполнения действия является особой творческой силой.</w:t>
      </w:r>
    </w:p>
    <w:p w:rsidR="009D3075" w:rsidRDefault="009D3075" w:rsidP="009D3075">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Устойчивое дыхание, ясность и выразительность звукового потока, физический тонус, точность движений, осанка — все это средства раскрытия внутреннего состояния человека. Хорошая предварительная подготовка, знание материала, умение сконцентрироваться на цели выступления придадут необходимую силу оратору.</w:t>
      </w:r>
    </w:p>
    <w:p w:rsidR="009D3075" w:rsidRDefault="009D3075" w:rsidP="009D3075">
      <w:pPr>
        <w:spacing w:after="0" w:line="360" w:lineRule="auto"/>
        <w:ind w:firstLine="709"/>
        <w:rPr>
          <w:rFonts w:ascii="Times New Roman" w:hAnsi="Times New Roman"/>
          <w:color w:val="000000"/>
          <w:sz w:val="24"/>
          <w:szCs w:val="24"/>
        </w:rPr>
      </w:pPr>
    </w:p>
    <w:p w:rsidR="009D3075" w:rsidRDefault="009D3075" w:rsidP="009D3075">
      <w:pPr>
        <w:spacing w:after="0" w:line="360" w:lineRule="auto"/>
        <w:ind w:firstLine="709"/>
        <w:rPr>
          <w:rFonts w:ascii="Times New Roman" w:hAnsi="Times New Roman"/>
          <w:b/>
          <w:bCs/>
          <w:color w:val="000000"/>
          <w:sz w:val="24"/>
          <w:szCs w:val="24"/>
        </w:rPr>
      </w:pPr>
      <w:r>
        <w:rPr>
          <w:rFonts w:ascii="Times New Roman" w:hAnsi="Times New Roman"/>
          <w:b/>
          <w:bCs/>
          <w:color w:val="000000"/>
          <w:sz w:val="24"/>
          <w:szCs w:val="24"/>
          <w:lang w:val="en-US"/>
        </w:rPr>
        <w:t xml:space="preserve">O. </w:t>
      </w:r>
      <w:r>
        <w:rPr>
          <w:rFonts w:ascii="Times New Roman" w:hAnsi="Times New Roman"/>
          <w:b/>
          <w:bCs/>
          <w:color w:val="000000"/>
          <w:sz w:val="24"/>
          <w:szCs w:val="24"/>
        </w:rPr>
        <w:t>I. Marchenko</w:t>
      </w:r>
    </w:p>
    <w:p w:rsidR="009D3075" w:rsidRDefault="009D3075" w:rsidP="009D3075">
      <w:pPr>
        <w:spacing w:after="0" w:line="360" w:lineRule="auto"/>
        <w:ind w:firstLine="709"/>
        <w:rPr>
          <w:rFonts w:ascii="Times New Roman" w:hAnsi="Times New Roman"/>
          <w:b/>
          <w:bCs/>
          <w:color w:val="000000"/>
          <w:sz w:val="24"/>
          <w:szCs w:val="24"/>
          <w:lang w:val="en-US"/>
        </w:rPr>
      </w:pPr>
      <w:r>
        <w:rPr>
          <w:rFonts w:ascii="Times New Roman" w:hAnsi="Times New Roman"/>
          <w:b/>
          <w:bCs/>
          <w:color w:val="000000"/>
          <w:sz w:val="24"/>
          <w:szCs w:val="24"/>
          <w:lang w:val="en-US"/>
        </w:rPr>
        <w:t>Psychological Challenges for a Would-Be</w:t>
      </w:r>
      <w:r>
        <w:rPr>
          <w:rFonts w:ascii="Times New Roman" w:hAnsi="Times New Roman"/>
          <w:b/>
          <w:bCs/>
          <w:color w:val="000000"/>
          <w:sz w:val="24"/>
          <w:szCs w:val="24"/>
        </w:rPr>
        <w:t xml:space="preserve"> </w:t>
      </w:r>
      <w:r>
        <w:rPr>
          <w:rFonts w:ascii="Times New Roman" w:hAnsi="Times New Roman"/>
          <w:b/>
          <w:bCs/>
          <w:color w:val="000000"/>
          <w:sz w:val="24"/>
          <w:szCs w:val="24"/>
          <w:lang w:val="en-US"/>
        </w:rPr>
        <w:t>Speechmaker</w:t>
      </w:r>
    </w:p>
    <w:p w:rsidR="009D3075" w:rsidRDefault="009D3075" w:rsidP="009D3075">
      <w:pPr>
        <w:spacing w:after="0" w:line="360" w:lineRule="auto"/>
        <w:ind w:firstLine="709"/>
        <w:rPr>
          <w:rFonts w:ascii="Times New Roman" w:hAnsi="Times New Roman"/>
          <w:color w:val="000000"/>
          <w:sz w:val="24"/>
          <w:szCs w:val="24"/>
          <w:lang w:val="en-US"/>
        </w:rPr>
      </w:pPr>
    </w:p>
    <w:p w:rsidR="009D3075" w:rsidRDefault="009D3075" w:rsidP="009D3075">
      <w:pPr>
        <w:spacing w:after="0" w:line="360" w:lineRule="auto"/>
        <w:ind w:firstLine="709"/>
        <w:rPr>
          <w:rFonts w:ascii="Times New Roman" w:hAnsi="Times New Roman"/>
          <w:color w:val="000000"/>
          <w:sz w:val="24"/>
          <w:szCs w:val="24"/>
          <w:lang w:val="en-US"/>
        </w:rPr>
      </w:pPr>
      <w:r>
        <w:rPr>
          <w:rFonts w:ascii="Times New Roman" w:hAnsi="Times New Roman"/>
          <w:color w:val="000000"/>
          <w:sz w:val="24"/>
          <w:szCs w:val="24"/>
          <w:lang w:val="en-US"/>
        </w:rPr>
        <w:t>Anxiety during public speaking is sometimes so high that we are not able to cope with it. Such condition is called a "speechmaker’s fever". Self- confidence is an important quality for a public speaker. This is the feature of the people who are well aware of their doings and intentions. They are composed, vigorous and full of energy. Their looks and actions are clear and open. Fear of an inexperienced public speaker blocks his will. This condition may become predominant. Such reaction of our organism absorbs all our spiritual and physical energy. A person loses his ability to think, to control his voice and his body. This speaker goes into panic that results in losing his creative capacity.</w:t>
      </w:r>
    </w:p>
    <w:p w:rsidR="009D3075" w:rsidRDefault="009D3075" w:rsidP="009D3075">
      <w:pPr>
        <w:spacing w:after="0" w:line="360" w:lineRule="auto"/>
        <w:ind w:firstLine="709"/>
      </w:pPr>
    </w:p>
    <w:p w:rsidR="009D3075" w:rsidRDefault="009D3075" w:rsidP="009D3075">
      <w:pPr>
        <w:spacing w:after="0" w:line="360" w:lineRule="auto"/>
        <w:ind w:firstLine="709"/>
        <w:rPr>
          <w:rFonts w:ascii="Times New Roman" w:hAnsi="Times New Roman"/>
          <w:b/>
          <w:color w:val="000000"/>
          <w:sz w:val="24"/>
          <w:szCs w:val="24"/>
        </w:rPr>
      </w:pPr>
      <w:r>
        <w:rPr>
          <w:rFonts w:ascii="Times New Roman" w:hAnsi="Times New Roman"/>
          <w:b/>
          <w:color w:val="000000"/>
          <w:sz w:val="24"/>
          <w:szCs w:val="24"/>
        </w:rPr>
        <w:t>Е. В. Ровенко, преп.,</w:t>
      </w:r>
    </w:p>
    <w:p w:rsidR="009D3075" w:rsidRDefault="009D3075" w:rsidP="009D3075">
      <w:pPr>
        <w:spacing w:after="0" w:line="360" w:lineRule="auto"/>
        <w:ind w:firstLine="709"/>
        <w:rPr>
          <w:rFonts w:ascii="Times New Roman" w:hAnsi="Times New Roman"/>
          <w:b/>
          <w:color w:val="000000"/>
          <w:sz w:val="24"/>
          <w:szCs w:val="24"/>
        </w:rPr>
      </w:pPr>
      <w:r>
        <w:rPr>
          <w:rFonts w:ascii="Times New Roman" w:hAnsi="Times New Roman"/>
          <w:b/>
          <w:color w:val="000000"/>
          <w:sz w:val="24"/>
          <w:szCs w:val="24"/>
        </w:rPr>
        <w:t>Московская государственная консерватория им. П. И. Чайковского (Россия)</w:t>
      </w:r>
    </w:p>
    <w:p w:rsidR="009D3075" w:rsidRDefault="009D3075" w:rsidP="009D3075">
      <w:pPr>
        <w:spacing w:after="0" w:line="360" w:lineRule="auto"/>
        <w:ind w:firstLine="709"/>
        <w:rPr>
          <w:rFonts w:ascii="Times New Roman" w:hAnsi="Times New Roman"/>
          <w:b/>
          <w:color w:val="000000"/>
          <w:sz w:val="24"/>
          <w:szCs w:val="24"/>
        </w:rPr>
      </w:pPr>
    </w:p>
    <w:p w:rsidR="009D3075" w:rsidRDefault="009D3075" w:rsidP="009D3075">
      <w:pPr>
        <w:spacing w:after="0" w:line="360" w:lineRule="auto"/>
        <w:ind w:firstLine="709"/>
        <w:rPr>
          <w:rFonts w:ascii="Times New Roman" w:hAnsi="Times New Roman"/>
          <w:b/>
          <w:color w:val="000000"/>
          <w:sz w:val="24"/>
          <w:szCs w:val="24"/>
        </w:rPr>
      </w:pPr>
      <w:r>
        <w:rPr>
          <w:rFonts w:ascii="Times New Roman" w:hAnsi="Times New Roman"/>
          <w:b/>
          <w:color w:val="000000"/>
          <w:sz w:val="24"/>
          <w:szCs w:val="24"/>
        </w:rPr>
        <w:t>Теория объективной и субъективной «деформаций» Мориса Дени: тайны символистского «перевода» реальности на язык живописи</w:t>
      </w:r>
    </w:p>
    <w:p w:rsidR="009D3075" w:rsidRDefault="009D3075" w:rsidP="009D3075">
      <w:pPr>
        <w:spacing w:after="0" w:line="360" w:lineRule="auto"/>
        <w:ind w:firstLine="709"/>
        <w:rPr>
          <w:rFonts w:ascii="Times New Roman" w:hAnsi="Times New Roman"/>
          <w:b/>
          <w:color w:val="000000"/>
          <w:sz w:val="24"/>
          <w:szCs w:val="24"/>
        </w:rPr>
      </w:pPr>
    </w:p>
    <w:p w:rsidR="009D3075" w:rsidRDefault="009D3075" w:rsidP="009D3075">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1. Морис Дени ― теоретик группы Наби ― особым образом осмысливает взаимодействие созидающего сознания художника и окружающего мира. Для Дени реальность ― своего рода тайнопись, которую нужно перевести на язык живописи. Свойства символического текста реальности, качества творящего сознания, а также специфика означенного перевода определяются Дени в согласии с различными философско-эстетическими, научными и религиозными представлениями, среди которых особенно значимы неоплатонизм, теория «соответствий» (correspondances) Ш. Бодлера, концепции И. Тэна и Г. Спенсера и догматы католицизма.</w:t>
      </w:r>
    </w:p>
    <w:p w:rsidR="009D3075" w:rsidRDefault="009D3075" w:rsidP="009D3075">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2. Текст реальности, по мысли Дени, соткан Божественным разумом посредством универсальных знаков, неизменных во все времена и, следовательно, несущих объективные, хотя и неисчерпаемые, смыслы. В свою очередь, человеческий разум, будучи отражением Божественного разума, объективирует воспринимаемую реальность: «… первоначальные впечатления по возможности упорядочиваются разумом» [цит. по: Смирнова, 2003, с. 99, 126].</w:t>
      </w:r>
    </w:p>
    <w:p w:rsidR="009D3075" w:rsidRDefault="009D3075" w:rsidP="009D3075">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3. Последний тезис адресует к психологическим концепциям Тэна и Спенсера, с учетом их субъективизма в трактовке процессов познания, но без присущего им агностицизма. Дени заимствует саму идею существования определенного алгоритма, посредством которого сознание и окружающий мир корреспондируют.</w:t>
      </w:r>
    </w:p>
    <w:p w:rsidR="009D3075" w:rsidRDefault="009D3075" w:rsidP="009D3075">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4. Здесь вспоминается бодлеровская концепция соответствий. На наш взгляд, уникальность предложенной Дени трактовки данной концепции в том, что идея соответствий распространяется не только на такие корреляты, как мир и сознание, ― но и на компоненты субъективного и объективного в самом сознании художника. Соответствие мира и сознания невозможно без установления особого характера отношений и определенной меры субъективного и объективного.</w:t>
      </w:r>
    </w:p>
    <w:p w:rsidR="009D3075" w:rsidRDefault="009D3075" w:rsidP="009D3075">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5. Предложенная трактовка подхода Дени к концепции Бодлера может послужить логическим мостом к собственной теории Дени о двух «деформациях»: субъективной и объективной. «С точки зрения субъективности мы заменили "идею природы, рассматриваемой сквозь темперамент"</w:t>
      </w:r>
      <w:r>
        <w:rPr>
          <w:rStyle w:val="FootnoteReference"/>
          <w:rFonts w:ascii="Times New Roman" w:hAnsi="Times New Roman"/>
          <w:color w:val="000000"/>
          <w:sz w:val="24"/>
          <w:szCs w:val="24"/>
        </w:rPr>
        <w:footnoteReference w:id="1"/>
      </w:r>
      <w:r>
        <w:rPr>
          <w:rFonts w:ascii="Times New Roman" w:hAnsi="Times New Roman"/>
          <w:color w:val="000000"/>
          <w:sz w:val="24"/>
          <w:szCs w:val="24"/>
        </w:rPr>
        <w:t>, теорией эквивалентности или символа, мы утверждали, что &lt;…&gt; каждому состоянию нашей чувствительности должна соответствовать объективная гармония, способная его выразить» [Дени, 1909а, с. 66].</w:t>
      </w:r>
    </w:p>
    <w:p w:rsidR="009D3075" w:rsidRDefault="009D3075" w:rsidP="009D3075">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 xml:space="preserve">6. </w:t>
      </w:r>
      <w:r>
        <w:rPr>
          <w:rFonts w:ascii="Times New Roman" w:hAnsi="Times New Roman"/>
          <w:i/>
          <w:color w:val="000000"/>
          <w:sz w:val="24"/>
          <w:szCs w:val="24"/>
        </w:rPr>
        <w:t>Субъективная «деформация»</w:t>
      </w:r>
      <w:r>
        <w:rPr>
          <w:rFonts w:ascii="Times New Roman" w:hAnsi="Times New Roman"/>
          <w:color w:val="000000"/>
          <w:sz w:val="24"/>
          <w:szCs w:val="24"/>
        </w:rPr>
        <w:t xml:space="preserve"> представляет собой модификации, которым подвергается текст реальности в процессе его отражения в творящем сознании живописца, в согласии с темпераментом и художественным видением последнего. «Искусство вместо того, чтобы быть копией, делалось субъективным искажением природы» [Дени, 1909а, с. 66]. Но необходим объективный закон, который сдерживал бы субъективный произвол чувственных реакций на мир природы. По мысли Дени, неоплатоника, </w:t>
      </w:r>
      <w:r>
        <w:rPr>
          <w:rFonts w:ascii="Times New Roman" w:hAnsi="Times New Roman"/>
          <w:i/>
          <w:color w:val="000000"/>
          <w:sz w:val="24"/>
          <w:szCs w:val="24"/>
        </w:rPr>
        <w:t xml:space="preserve">объективная деформация </w:t>
      </w:r>
      <w:r>
        <w:rPr>
          <w:rFonts w:ascii="Times New Roman" w:hAnsi="Times New Roman"/>
          <w:color w:val="000000"/>
          <w:sz w:val="24"/>
          <w:szCs w:val="24"/>
        </w:rPr>
        <w:t xml:space="preserve">реальности связана с идеальными формами, запрятанными в глубинах сознания художника и апеллирующими к идеальной, универсальной, вневременной, </w:t>
      </w:r>
      <w:r>
        <w:rPr>
          <w:rFonts w:ascii="Times New Roman" w:hAnsi="Times New Roman"/>
          <w:i/>
          <w:color w:val="000000"/>
          <w:sz w:val="24"/>
          <w:szCs w:val="24"/>
        </w:rPr>
        <w:t>классической</w:t>
      </w:r>
      <w:r>
        <w:rPr>
          <w:rFonts w:ascii="Times New Roman" w:hAnsi="Times New Roman"/>
          <w:color w:val="000000"/>
          <w:sz w:val="24"/>
          <w:szCs w:val="24"/>
        </w:rPr>
        <w:t xml:space="preserve"> Красоте.</w:t>
      </w:r>
    </w:p>
    <w:p w:rsidR="009D3075" w:rsidRDefault="009D3075" w:rsidP="009D3075">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7. Нахождение баланса двух «деформаций», в их диалектической взаимозависимости, и выступает способом перевода реальности на язык живописи. «Все истинно художественные произведения требуют известного равновесия между субъективностью и объективностью, между идеальной природой и реальностью, известной нашему разуму»</w:t>
      </w:r>
      <w:r>
        <w:rPr>
          <w:rStyle w:val="FootnoteReference"/>
          <w:rFonts w:ascii="Times New Roman" w:hAnsi="Times New Roman"/>
          <w:color w:val="000000"/>
          <w:sz w:val="24"/>
          <w:szCs w:val="24"/>
        </w:rPr>
        <w:footnoteReference w:id="2"/>
      </w:r>
      <w:r>
        <w:rPr>
          <w:rFonts w:ascii="Times New Roman" w:hAnsi="Times New Roman"/>
          <w:color w:val="000000"/>
          <w:sz w:val="24"/>
          <w:szCs w:val="24"/>
        </w:rPr>
        <w:t xml:space="preserve"> [Дени, 1909б, с. 66], ― таков постулат мастера.</w:t>
      </w:r>
    </w:p>
    <w:p w:rsidR="009D3075" w:rsidRDefault="009D3075" w:rsidP="009D3075">
      <w:pPr>
        <w:spacing w:after="0" w:line="360" w:lineRule="auto"/>
        <w:ind w:firstLine="709"/>
        <w:rPr>
          <w:rFonts w:ascii="Times New Roman" w:hAnsi="Times New Roman"/>
          <w:color w:val="000000"/>
          <w:sz w:val="24"/>
          <w:szCs w:val="24"/>
        </w:rPr>
      </w:pPr>
    </w:p>
    <w:p w:rsidR="009D3075" w:rsidRDefault="009D3075" w:rsidP="009D3075">
      <w:pPr>
        <w:spacing w:after="0" w:line="360" w:lineRule="auto"/>
        <w:ind w:firstLine="709"/>
        <w:rPr>
          <w:rFonts w:ascii="Times New Roman" w:hAnsi="Times New Roman"/>
          <w:i/>
          <w:color w:val="000000"/>
          <w:sz w:val="24"/>
          <w:szCs w:val="24"/>
        </w:rPr>
      </w:pPr>
      <w:r>
        <w:rPr>
          <w:rFonts w:ascii="Times New Roman" w:hAnsi="Times New Roman"/>
          <w:i/>
          <w:color w:val="000000"/>
          <w:sz w:val="24"/>
          <w:szCs w:val="24"/>
        </w:rPr>
        <w:t>Литература</w:t>
      </w:r>
    </w:p>
    <w:p w:rsidR="009D3075" w:rsidRDefault="009D3075" w:rsidP="009D3075">
      <w:pPr>
        <w:spacing w:after="0" w:line="360" w:lineRule="auto"/>
        <w:ind w:firstLine="709"/>
        <w:rPr>
          <w:rFonts w:ascii="Times New Roman" w:hAnsi="Times New Roman"/>
          <w:color w:val="000000"/>
          <w:sz w:val="24"/>
          <w:szCs w:val="24"/>
        </w:rPr>
      </w:pPr>
      <w:r>
        <w:rPr>
          <w:rFonts w:ascii="Times New Roman" w:hAnsi="Times New Roman"/>
          <w:i/>
          <w:color w:val="000000"/>
          <w:sz w:val="24"/>
          <w:szCs w:val="24"/>
        </w:rPr>
        <w:t xml:space="preserve">Бенуа А. Н. </w:t>
      </w:r>
      <w:r>
        <w:rPr>
          <w:rFonts w:ascii="Times New Roman" w:hAnsi="Times New Roman"/>
          <w:color w:val="000000"/>
          <w:sz w:val="24"/>
          <w:szCs w:val="24"/>
        </w:rPr>
        <w:t>Морис Дени // Мир искусства, 1901. № 7. С. 51—55.</w:t>
      </w:r>
    </w:p>
    <w:p w:rsidR="009D3075" w:rsidRDefault="009D3075" w:rsidP="009D3075">
      <w:pPr>
        <w:spacing w:after="0" w:line="360" w:lineRule="auto"/>
        <w:ind w:firstLine="709"/>
        <w:rPr>
          <w:rFonts w:ascii="Times New Roman" w:hAnsi="Times New Roman"/>
          <w:color w:val="000000"/>
          <w:sz w:val="24"/>
          <w:szCs w:val="24"/>
        </w:rPr>
      </w:pPr>
      <w:r>
        <w:rPr>
          <w:rFonts w:ascii="Times New Roman" w:hAnsi="Times New Roman"/>
          <w:i/>
          <w:color w:val="000000"/>
          <w:sz w:val="24"/>
          <w:szCs w:val="24"/>
        </w:rPr>
        <w:t>Волошин М. А.</w:t>
      </w:r>
      <w:r>
        <w:rPr>
          <w:rFonts w:ascii="Times New Roman" w:hAnsi="Times New Roman"/>
          <w:color w:val="000000"/>
          <w:sz w:val="24"/>
          <w:szCs w:val="24"/>
        </w:rPr>
        <w:t xml:space="preserve"> Лики творчества / изд. подгот. В. А. Мануйлов и др.; предисл. С. Наровчатова. Л.: Наука, 1988. </w:t>
      </w:r>
    </w:p>
    <w:p w:rsidR="009D3075" w:rsidRDefault="009D3075" w:rsidP="009D3075">
      <w:pPr>
        <w:spacing w:after="0" w:line="360" w:lineRule="auto"/>
        <w:ind w:firstLine="709"/>
        <w:rPr>
          <w:rFonts w:ascii="Times New Roman" w:hAnsi="Times New Roman"/>
          <w:color w:val="000000"/>
          <w:sz w:val="24"/>
          <w:szCs w:val="24"/>
        </w:rPr>
      </w:pPr>
      <w:r>
        <w:rPr>
          <w:rFonts w:ascii="Times New Roman" w:hAnsi="Times New Roman"/>
          <w:i/>
          <w:color w:val="000000"/>
          <w:sz w:val="24"/>
          <w:szCs w:val="24"/>
        </w:rPr>
        <w:t>Георгиевская Е. Б.</w:t>
      </w:r>
      <w:r>
        <w:rPr>
          <w:rFonts w:ascii="Times New Roman" w:hAnsi="Times New Roman"/>
          <w:color w:val="000000"/>
          <w:sz w:val="24"/>
          <w:szCs w:val="24"/>
        </w:rPr>
        <w:t xml:space="preserve"> Морис Дени в России // Проблемы искусства Франции XX века (Les problemes de l'art </w:t>
      </w:r>
      <w:r>
        <w:rPr>
          <w:rFonts w:ascii="Times New Roman" w:eastAsia="Times New Roman" w:hAnsi="Times New Roman"/>
          <w:color w:val="000000"/>
          <w:sz w:val="24"/>
          <w:szCs w:val="24"/>
          <w:lang w:val="en-US"/>
        </w:rPr>
        <w:t>française</w:t>
      </w:r>
      <w:r>
        <w:rPr>
          <w:rFonts w:ascii="Times New Roman" w:hAnsi="Times New Roman"/>
          <w:color w:val="000000"/>
          <w:sz w:val="24"/>
          <w:szCs w:val="24"/>
        </w:rPr>
        <w:t xml:space="preserve"> du XX siecle) / Материалы науч. конференции «Випперовские чтения — 1989». Вып. XXII. М.: ГМИИ им. А. С. Пушкина, 1990. С. 67—90.</w:t>
      </w:r>
    </w:p>
    <w:p w:rsidR="009D3075" w:rsidRDefault="009D3075" w:rsidP="009D3075">
      <w:pPr>
        <w:spacing w:after="0" w:line="360" w:lineRule="auto"/>
        <w:ind w:firstLine="709"/>
        <w:rPr>
          <w:rFonts w:ascii="Times New Roman" w:hAnsi="Times New Roman"/>
          <w:color w:val="000000"/>
          <w:sz w:val="24"/>
          <w:szCs w:val="24"/>
        </w:rPr>
      </w:pPr>
      <w:r>
        <w:rPr>
          <w:rFonts w:ascii="Times New Roman" w:hAnsi="Times New Roman"/>
          <w:i/>
          <w:color w:val="000000"/>
          <w:sz w:val="24"/>
          <w:szCs w:val="24"/>
        </w:rPr>
        <w:t>Дени М.</w:t>
      </w:r>
      <w:r>
        <w:rPr>
          <w:rFonts w:ascii="Times New Roman" w:hAnsi="Times New Roman"/>
          <w:color w:val="000000"/>
          <w:sz w:val="24"/>
          <w:szCs w:val="24"/>
        </w:rPr>
        <w:t xml:space="preserve"> От Гогена и Ван Гога к классицизму // Золотое руно, 1909. №5. С. 63—68.</w:t>
      </w:r>
    </w:p>
    <w:p w:rsidR="009D3075" w:rsidRDefault="009D3075" w:rsidP="009D3075">
      <w:pPr>
        <w:spacing w:after="0" w:line="360" w:lineRule="auto"/>
        <w:ind w:firstLine="709"/>
        <w:rPr>
          <w:rFonts w:ascii="Times New Roman" w:hAnsi="Times New Roman"/>
          <w:color w:val="000000"/>
          <w:sz w:val="24"/>
          <w:szCs w:val="24"/>
        </w:rPr>
      </w:pPr>
      <w:r>
        <w:rPr>
          <w:rFonts w:ascii="Times New Roman" w:hAnsi="Times New Roman"/>
          <w:i/>
          <w:color w:val="000000"/>
          <w:sz w:val="24"/>
          <w:szCs w:val="24"/>
        </w:rPr>
        <w:t>Дени М.</w:t>
      </w:r>
      <w:r>
        <w:rPr>
          <w:rFonts w:ascii="Times New Roman" w:hAnsi="Times New Roman"/>
          <w:color w:val="000000"/>
          <w:sz w:val="24"/>
          <w:szCs w:val="24"/>
        </w:rPr>
        <w:t xml:space="preserve"> От Гогена и Ван Гога к классицизму // Золотое руно, 1909. № 6: С. 64—68.</w:t>
      </w:r>
    </w:p>
    <w:p w:rsidR="009D3075" w:rsidRDefault="009D3075" w:rsidP="009D3075">
      <w:pPr>
        <w:spacing w:after="0" w:line="360" w:lineRule="auto"/>
        <w:ind w:firstLine="709"/>
        <w:rPr>
          <w:rFonts w:ascii="Times New Roman" w:hAnsi="Times New Roman"/>
          <w:color w:val="000000"/>
          <w:sz w:val="24"/>
          <w:szCs w:val="24"/>
        </w:rPr>
      </w:pPr>
      <w:r>
        <w:rPr>
          <w:rFonts w:ascii="Times New Roman" w:hAnsi="Times New Roman"/>
          <w:i/>
          <w:color w:val="000000"/>
          <w:sz w:val="24"/>
          <w:szCs w:val="24"/>
        </w:rPr>
        <w:t>Крючкова В. А.</w:t>
      </w:r>
      <w:r>
        <w:rPr>
          <w:rFonts w:ascii="Times New Roman" w:hAnsi="Times New Roman"/>
          <w:color w:val="000000"/>
          <w:sz w:val="24"/>
          <w:szCs w:val="24"/>
        </w:rPr>
        <w:t xml:space="preserve"> Символизм в изобразительном искусстве. Франция и Бельгия 1870—1900. М.: Изобразительное искусство, 1994. </w:t>
      </w:r>
    </w:p>
    <w:p w:rsidR="009D3075" w:rsidRDefault="009D3075" w:rsidP="009D3075">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 xml:space="preserve">Мастера искусства об искусстве. Избранные отрывки из писем, дневников, речей и трактатов. Том V, Кн. 1. / под. ред. И. Л. Маца и Н. В. Яворской. М.: Искусство, 1968. </w:t>
      </w:r>
    </w:p>
    <w:p w:rsidR="009D3075" w:rsidRDefault="009D3075" w:rsidP="009D3075">
      <w:pPr>
        <w:spacing w:after="0" w:line="360" w:lineRule="auto"/>
        <w:ind w:firstLine="709"/>
        <w:rPr>
          <w:rFonts w:ascii="Times New Roman" w:hAnsi="Times New Roman"/>
          <w:color w:val="000000"/>
          <w:sz w:val="24"/>
          <w:szCs w:val="24"/>
        </w:rPr>
      </w:pPr>
      <w:r>
        <w:rPr>
          <w:rFonts w:ascii="Times New Roman" w:hAnsi="Times New Roman"/>
          <w:i/>
          <w:color w:val="000000"/>
          <w:sz w:val="24"/>
          <w:szCs w:val="24"/>
        </w:rPr>
        <w:t>Смирнова В. Г.</w:t>
      </w:r>
      <w:r>
        <w:rPr>
          <w:rFonts w:ascii="Times New Roman" w:hAnsi="Times New Roman"/>
          <w:color w:val="000000"/>
          <w:sz w:val="24"/>
          <w:szCs w:val="24"/>
        </w:rPr>
        <w:t xml:space="preserve"> Творчество Мориса Дени. Эволюция от символизма к классицизму: дис. … канд. искусствоведения: 17. 00. 04. СПб., 2003. </w:t>
      </w:r>
    </w:p>
    <w:p w:rsidR="009D3075" w:rsidRDefault="009D3075" w:rsidP="009D3075">
      <w:pPr>
        <w:spacing w:after="0" w:line="360" w:lineRule="auto"/>
        <w:ind w:firstLine="709"/>
        <w:rPr>
          <w:rFonts w:ascii="Times New Roman" w:hAnsi="Times New Roman"/>
          <w:color w:val="000000"/>
          <w:sz w:val="24"/>
          <w:szCs w:val="24"/>
        </w:rPr>
      </w:pPr>
      <w:r>
        <w:rPr>
          <w:rFonts w:ascii="Times New Roman" w:hAnsi="Times New Roman"/>
          <w:i/>
          <w:color w:val="000000"/>
          <w:sz w:val="24"/>
          <w:szCs w:val="24"/>
        </w:rPr>
        <w:t>Трусова П. А.</w:t>
      </w:r>
      <w:r>
        <w:rPr>
          <w:rFonts w:ascii="Times New Roman" w:hAnsi="Times New Roman"/>
          <w:color w:val="000000"/>
          <w:sz w:val="24"/>
          <w:szCs w:val="24"/>
        </w:rPr>
        <w:t xml:space="preserve"> Проблема классической традиции в искусстве и художественной жизни Франции на рубеже XIX—XX веков: дис. … канд. искусствоведения: 17. 00. 04. СПб., 2009. </w:t>
      </w:r>
    </w:p>
    <w:p w:rsidR="009D3075" w:rsidRDefault="009D3075" w:rsidP="009D3075">
      <w:pPr>
        <w:spacing w:after="0" w:line="360" w:lineRule="auto"/>
        <w:ind w:firstLine="709"/>
        <w:rPr>
          <w:rFonts w:ascii="Times New Roman" w:hAnsi="Times New Roman"/>
          <w:color w:val="000000"/>
          <w:sz w:val="24"/>
          <w:szCs w:val="24"/>
          <w:lang w:val="en-US"/>
        </w:rPr>
      </w:pPr>
      <w:r>
        <w:rPr>
          <w:rFonts w:ascii="Times New Roman" w:hAnsi="Times New Roman"/>
          <w:i/>
          <w:iCs/>
          <w:color w:val="000000"/>
          <w:sz w:val="24"/>
          <w:szCs w:val="24"/>
        </w:rPr>
        <w:t xml:space="preserve">Харман Д. Д. </w:t>
      </w:r>
      <w:r>
        <w:rPr>
          <w:rFonts w:ascii="Times New Roman" w:hAnsi="Times New Roman"/>
          <w:color w:val="000000"/>
          <w:sz w:val="24"/>
          <w:szCs w:val="24"/>
        </w:rPr>
        <w:t>Творчество Мориса Дени в контексте духовных исканий европейского общества конца XIX ― начала XX вв.: дис. … канд. искусствоведения: 17.</w:t>
      </w:r>
      <w:r>
        <w:rPr>
          <w:rFonts w:ascii="Times New Roman" w:hAnsi="Times New Roman"/>
          <w:color w:val="000000"/>
          <w:sz w:val="24"/>
          <w:szCs w:val="24"/>
          <w:lang w:val="en-US"/>
        </w:rPr>
        <w:t xml:space="preserve">00.04. </w:t>
      </w:r>
      <w:r>
        <w:rPr>
          <w:rFonts w:ascii="Times New Roman" w:hAnsi="Times New Roman"/>
          <w:color w:val="000000"/>
          <w:sz w:val="24"/>
          <w:szCs w:val="24"/>
        </w:rPr>
        <w:t>М</w:t>
      </w:r>
      <w:r>
        <w:rPr>
          <w:rFonts w:ascii="Times New Roman" w:hAnsi="Times New Roman"/>
          <w:color w:val="000000"/>
          <w:sz w:val="24"/>
          <w:szCs w:val="24"/>
          <w:lang w:val="en-US"/>
        </w:rPr>
        <w:t xml:space="preserve">., 2004. </w:t>
      </w:r>
    </w:p>
    <w:p w:rsidR="009D3075" w:rsidRDefault="009D3075" w:rsidP="009D3075">
      <w:pPr>
        <w:spacing w:after="0" w:line="360" w:lineRule="auto"/>
        <w:ind w:firstLine="709"/>
        <w:rPr>
          <w:rFonts w:ascii="Times New Roman" w:hAnsi="Times New Roman"/>
          <w:color w:val="000000"/>
          <w:sz w:val="24"/>
          <w:szCs w:val="24"/>
          <w:lang w:val="en-US"/>
        </w:rPr>
      </w:pPr>
    </w:p>
    <w:p w:rsidR="009D3075" w:rsidRDefault="009D3075" w:rsidP="009D3075">
      <w:pPr>
        <w:spacing w:after="0" w:line="360" w:lineRule="auto"/>
        <w:ind w:firstLine="709"/>
        <w:rPr>
          <w:rFonts w:ascii="Times New Roman" w:hAnsi="Times New Roman"/>
          <w:b/>
          <w:color w:val="000000"/>
          <w:sz w:val="24"/>
          <w:szCs w:val="24"/>
          <w:lang w:val="en-US"/>
        </w:rPr>
      </w:pPr>
      <w:r>
        <w:rPr>
          <w:rFonts w:ascii="Times New Roman" w:hAnsi="Times New Roman"/>
          <w:b/>
          <w:color w:val="000000"/>
          <w:sz w:val="24"/>
          <w:szCs w:val="24"/>
          <w:lang w:val="en-US"/>
        </w:rPr>
        <w:t>E. V.Rovenko</w:t>
      </w:r>
    </w:p>
    <w:p w:rsidR="009D3075" w:rsidRDefault="009D3075" w:rsidP="009D3075">
      <w:pPr>
        <w:spacing w:after="0" w:line="360" w:lineRule="auto"/>
        <w:ind w:firstLine="709"/>
        <w:rPr>
          <w:rFonts w:ascii="Times New Roman" w:hAnsi="Times New Roman"/>
          <w:b/>
          <w:bCs/>
          <w:color w:val="000000"/>
          <w:sz w:val="24"/>
          <w:szCs w:val="24"/>
          <w:lang w:val="en-US"/>
        </w:rPr>
      </w:pPr>
      <w:r>
        <w:rPr>
          <w:rFonts w:ascii="Times New Roman" w:hAnsi="Times New Roman"/>
          <w:b/>
          <w:bCs/>
          <w:color w:val="000000"/>
          <w:sz w:val="24"/>
          <w:szCs w:val="24"/>
          <w:lang w:val="en-US"/>
        </w:rPr>
        <w:t>The Theory of Objective and Subjective "Deformations" of Maurice Denis: Secrets of Symbolist "Translation" of the Reality on Painting Language</w:t>
      </w:r>
    </w:p>
    <w:p w:rsidR="009D3075" w:rsidRDefault="009D3075" w:rsidP="009D3075">
      <w:pPr>
        <w:spacing w:after="0" w:line="360" w:lineRule="auto"/>
        <w:ind w:firstLine="709"/>
        <w:rPr>
          <w:rFonts w:ascii="Times New Roman" w:hAnsi="Times New Roman"/>
          <w:b/>
          <w:bCs/>
          <w:color w:val="000000"/>
          <w:sz w:val="24"/>
          <w:szCs w:val="24"/>
          <w:lang w:val="en-US"/>
        </w:rPr>
      </w:pPr>
    </w:p>
    <w:p w:rsidR="009D3075" w:rsidRDefault="009D3075" w:rsidP="009D3075">
      <w:pPr>
        <w:spacing w:after="0" w:line="360" w:lineRule="auto"/>
        <w:ind w:firstLine="709"/>
        <w:rPr>
          <w:rFonts w:ascii="Times New Roman" w:hAnsi="Times New Roman"/>
          <w:color w:val="000000"/>
          <w:sz w:val="24"/>
          <w:szCs w:val="24"/>
          <w:lang w:val="en-US"/>
        </w:rPr>
      </w:pPr>
      <w:r>
        <w:rPr>
          <w:rFonts w:ascii="Times New Roman" w:hAnsi="Times New Roman"/>
          <w:color w:val="000000"/>
          <w:sz w:val="24"/>
          <w:szCs w:val="24"/>
          <w:lang w:val="en-US"/>
        </w:rPr>
        <w:t>Maurice Denis, the theorist of group Nabi, comprehends world around as the symbolical text, which semantic nuances it is necessary to translate into painting language. Reality signs are reflected in master’s consciousness and are transformed by means of the mechanism of two "deformations", subjective and objective. The first is provided with temperament of the artist and gives rise to unique style of expression. The second assumes updating of initial senses of a reality in the consent with criteria of classical beauty. The balance of two "deformations" acts as way of specify translating.</w:t>
      </w:r>
    </w:p>
    <w:p w:rsidR="009D3075" w:rsidRDefault="009D3075" w:rsidP="009D3075">
      <w:pPr>
        <w:spacing w:after="0" w:line="360" w:lineRule="auto"/>
        <w:ind w:firstLine="709"/>
      </w:pPr>
    </w:p>
    <w:p w:rsidR="009D3075" w:rsidRDefault="009D3075" w:rsidP="009D3075">
      <w:pPr>
        <w:spacing w:after="0" w:line="360" w:lineRule="auto"/>
        <w:ind w:firstLine="709"/>
        <w:rPr>
          <w:rFonts w:ascii="Times New Roman" w:hAnsi="Times New Roman"/>
          <w:color w:val="000000"/>
          <w:sz w:val="24"/>
          <w:szCs w:val="24"/>
        </w:rPr>
      </w:pPr>
      <w:r>
        <w:rPr>
          <w:rFonts w:ascii="Times New Roman" w:hAnsi="Times New Roman"/>
          <w:b/>
          <w:bCs/>
          <w:color w:val="000000"/>
          <w:sz w:val="24"/>
          <w:szCs w:val="24"/>
        </w:rPr>
        <w:t xml:space="preserve">Л. Н. Семячко, канд. пед. наук, </w:t>
      </w:r>
      <w:r>
        <w:rPr>
          <w:rFonts w:ascii="Times New Roman" w:hAnsi="Times New Roman"/>
          <w:b/>
          <w:bCs/>
          <w:color w:val="000000"/>
          <w:sz w:val="24"/>
          <w:szCs w:val="24"/>
        </w:rPr>
        <w:br/>
        <w:t xml:space="preserve"> </w:t>
      </w:r>
      <w:r>
        <w:rPr>
          <w:rFonts w:ascii="Times New Roman" w:hAnsi="Times New Roman"/>
          <w:b/>
          <w:bCs/>
          <w:color w:val="000000"/>
          <w:sz w:val="24"/>
          <w:szCs w:val="24"/>
        </w:rPr>
        <w:tab/>
        <w:t xml:space="preserve">Международный университет природы, </w:t>
      </w:r>
      <w:r>
        <w:rPr>
          <w:rFonts w:ascii="Times New Roman" w:hAnsi="Times New Roman"/>
          <w:b/>
          <w:color w:val="000000"/>
          <w:sz w:val="24"/>
          <w:szCs w:val="24"/>
        </w:rPr>
        <w:t>общества и человека «Дубна» (Россия)</w:t>
      </w:r>
      <w:r>
        <w:rPr>
          <w:rFonts w:ascii="Times New Roman" w:hAnsi="Times New Roman"/>
          <w:color w:val="000000"/>
          <w:sz w:val="24"/>
          <w:szCs w:val="24"/>
        </w:rPr>
        <w:br/>
      </w:r>
    </w:p>
    <w:p w:rsidR="009D3075" w:rsidRDefault="009D3075" w:rsidP="009D3075">
      <w:pPr>
        <w:spacing w:after="0" w:line="360" w:lineRule="auto"/>
        <w:ind w:firstLine="709"/>
        <w:rPr>
          <w:rFonts w:ascii="Times New Roman" w:hAnsi="Times New Roman"/>
          <w:b/>
          <w:bCs/>
          <w:color w:val="000000"/>
          <w:sz w:val="24"/>
          <w:szCs w:val="24"/>
        </w:rPr>
      </w:pPr>
      <w:r>
        <w:rPr>
          <w:rFonts w:ascii="Times New Roman" w:hAnsi="Times New Roman"/>
          <w:b/>
          <w:bCs/>
          <w:color w:val="000000"/>
          <w:sz w:val="24"/>
          <w:szCs w:val="24"/>
        </w:rPr>
        <w:t>Фильмы о подростках в вузовском курсе педагогики</w:t>
      </w:r>
    </w:p>
    <w:p w:rsidR="009D3075" w:rsidRDefault="009D3075" w:rsidP="009D3075">
      <w:pPr>
        <w:spacing w:after="0" w:line="360" w:lineRule="auto"/>
        <w:ind w:firstLine="709"/>
        <w:rPr>
          <w:rFonts w:ascii="Times New Roman" w:hAnsi="Times New Roman"/>
          <w:color w:val="000000"/>
          <w:sz w:val="24"/>
          <w:szCs w:val="24"/>
        </w:rPr>
      </w:pPr>
    </w:p>
    <w:p w:rsidR="009D3075" w:rsidRDefault="009D3075" w:rsidP="009D3075">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Толчком, способствовавшим пересмотру целей и содержания педагогического образования, а также технологий подготовки педагога стали Федеральные государственные общеобразовательные стандарты (ФГОС) общего образования второго поколения, в которых был сделан акцент на формирование важных для общества качеств выпускника, которые находятся в сфере педагогической ответственности.</w:t>
      </w:r>
    </w:p>
    <w:p w:rsidR="009D3075" w:rsidRDefault="009D3075" w:rsidP="009D3075">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Нормативной основой модернизации педагогического образования стали ФГОСы третьего поколения, разработанные на основе компетентностного подхода, предполагающего формирование социально-значимых (общекультурных и профессиональных) способностей человека. В этом документе наметилась линия перехода «в профессиональной подготовке педагога от учителя-предметника… к учителю, обладающему социально-значимыми качествами, а также способному воспитывать их у других» [Данилюк, 2010, с. 40].</w:t>
      </w:r>
    </w:p>
    <w:p w:rsidR="009D3075" w:rsidRDefault="009D3075" w:rsidP="009D3075">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Обновление педагогического образования должно было содействовать развитию интеллектуальных, эмоциональных, социальных и иных человеческих качеств как основы профессиональных способностей. Наш опыт работы со студентами-лингвистами Государственного университета природы, общества и человека «Дубна» показывает, что развивающему обучению соответствуют интерактивные методы обучения.</w:t>
      </w:r>
    </w:p>
    <w:p w:rsidR="009D3075" w:rsidRDefault="009D3075" w:rsidP="009D3075">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Понятие «интерактивный» пришло в дидактику из компьютерного словаря и обозначает способы взаимодействия: а) между компьютером и потребителями информации; б) между преподавателем и участниками учебного процесса; в) между обучающимися [Подласый, 2011, с. 328]. Создать особую атмосферу, настраивающую учащихся на успешное речевое взаимодействие, помогают творческие задания, выполняемые на материале отечественных и зарубежных литературных произведений, спектаклей и фильмов на педагогическую тематику.</w:t>
      </w:r>
    </w:p>
    <w:p w:rsidR="009D3075" w:rsidRDefault="009D3075" w:rsidP="009D3075">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В 2012—2013 учебном году, реализуя культурологический подход к педагогическому образованию, мы предложили своим студентам принять участие в обсуждении фильма «</w:t>
      </w:r>
      <w:r>
        <w:rPr>
          <w:rFonts w:ascii="Times New Roman" w:hAnsi="Times New Roman"/>
          <w:color w:val="000000"/>
          <w:sz w:val="24"/>
          <w:szCs w:val="24"/>
          <w:lang w:val="en-US"/>
        </w:rPr>
        <w:t>Habanastation</w:t>
      </w:r>
      <w:r>
        <w:rPr>
          <w:rFonts w:ascii="Times New Roman" w:hAnsi="Times New Roman"/>
          <w:color w:val="000000"/>
          <w:sz w:val="24"/>
          <w:szCs w:val="24"/>
        </w:rPr>
        <w:t>» кубинского режиссера Йена Пэдрона, посвящённого воспитанию современных подростков из разных слоев общества. Осмысление с позиций педагогики тех ситуаций, в которых оказываются герои фильма, дают учащимся пищу для размышления о способах взаимодействия человека с окружающим миром. Уже не по учебникам, а в результате самостоятельных наблюдений будущие педагоги приходят к пониманию того, что общечеловеческие ценности, являясь важнейшим компонентом культуры, сближают культуры разных стран и народов. Кроме того, старшекурсники осознают, что содержание педагогического образования напрямую связано с культурой.</w:t>
      </w:r>
    </w:p>
    <w:p w:rsidR="009D3075" w:rsidRDefault="009D3075" w:rsidP="009D3075">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На материале фильма успешно реализуется комплекс развивающих упражнений, включающий ролевые ситуативные упражнения, обсуждение с «открытыми ответами», беседу с «незаконченными выводами», анализ альтернативных мнений, дискуссию. В качестве итогового контрольного задания студенты пишут на фильм рецензию с ярко выраженной авторской позицией. Так формируется профессиональная компетенция будущих педагогов, которым предстоит работать в сфере повышенной речевой ответственности, реализуя субъект-субъектные отношения с юношеством.</w:t>
      </w:r>
    </w:p>
    <w:p w:rsidR="009D3075" w:rsidRDefault="009D3075" w:rsidP="009D3075">
      <w:pPr>
        <w:spacing w:after="0" w:line="360" w:lineRule="auto"/>
        <w:ind w:firstLine="709"/>
        <w:rPr>
          <w:rFonts w:ascii="Times New Roman" w:hAnsi="Times New Roman"/>
          <w:color w:val="000000"/>
          <w:sz w:val="24"/>
          <w:szCs w:val="24"/>
        </w:rPr>
      </w:pPr>
    </w:p>
    <w:p w:rsidR="009D3075" w:rsidRDefault="009D3075" w:rsidP="009D3075">
      <w:pPr>
        <w:spacing w:after="0" w:line="360" w:lineRule="auto"/>
        <w:ind w:firstLine="709"/>
        <w:rPr>
          <w:rFonts w:ascii="Times New Roman" w:hAnsi="Times New Roman"/>
          <w:i/>
          <w:color w:val="000000"/>
          <w:sz w:val="24"/>
          <w:szCs w:val="24"/>
        </w:rPr>
      </w:pPr>
      <w:r>
        <w:rPr>
          <w:rFonts w:ascii="Times New Roman" w:hAnsi="Times New Roman"/>
          <w:i/>
          <w:color w:val="000000"/>
          <w:sz w:val="24"/>
          <w:szCs w:val="24"/>
        </w:rPr>
        <w:t>Литература</w:t>
      </w:r>
    </w:p>
    <w:p w:rsidR="009D3075" w:rsidRDefault="009D3075" w:rsidP="009D3075">
      <w:pPr>
        <w:spacing w:after="0" w:line="360" w:lineRule="auto"/>
        <w:ind w:firstLine="709"/>
        <w:rPr>
          <w:rFonts w:ascii="Times New Roman" w:hAnsi="Times New Roman"/>
          <w:color w:val="000000"/>
          <w:sz w:val="24"/>
          <w:szCs w:val="24"/>
        </w:rPr>
      </w:pPr>
      <w:r>
        <w:rPr>
          <w:rFonts w:ascii="Times New Roman" w:hAnsi="Times New Roman"/>
          <w:i/>
          <w:iCs/>
          <w:color w:val="000000"/>
          <w:sz w:val="24"/>
          <w:szCs w:val="24"/>
        </w:rPr>
        <w:t>Данилюк А. Я.</w:t>
      </w:r>
      <w:r>
        <w:rPr>
          <w:rFonts w:ascii="Times New Roman" w:hAnsi="Times New Roman"/>
          <w:color w:val="000000"/>
          <w:sz w:val="24"/>
          <w:szCs w:val="24"/>
        </w:rPr>
        <w:t xml:space="preserve"> Принципы модернизации педагогического образования // Педагогика. 2010. № 5. С. 37—46.</w:t>
      </w:r>
    </w:p>
    <w:p w:rsidR="009D3075" w:rsidRDefault="009D3075" w:rsidP="009D3075">
      <w:pPr>
        <w:spacing w:after="0" w:line="360" w:lineRule="auto"/>
        <w:ind w:firstLine="709"/>
        <w:rPr>
          <w:rFonts w:ascii="Times New Roman" w:hAnsi="Times New Roman"/>
          <w:color w:val="000000"/>
          <w:sz w:val="24"/>
          <w:szCs w:val="24"/>
        </w:rPr>
      </w:pPr>
      <w:r>
        <w:rPr>
          <w:rFonts w:ascii="Times New Roman" w:hAnsi="Times New Roman"/>
          <w:i/>
          <w:iCs/>
          <w:color w:val="000000"/>
          <w:sz w:val="24"/>
          <w:szCs w:val="24"/>
        </w:rPr>
        <w:t xml:space="preserve">Подласый И. П. </w:t>
      </w:r>
      <w:r>
        <w:rPr>
          <w:rFonts w:ascii="Times New Roman" w:hAnsi="Times New Roman"/>
          <w:color w:val="000000"/>
          <w:sz w:val="24"/>
          <w:szCs w:val="24"/>
        </w:rPr>
        <w:t xml:space="preserve">Педагогика: учебник. 2-е изд., доп. М.: Издательство Юрайт; ИД Юрайт, 2011. </w:t>
      </w:r>
    </w:p>
    <w:p w:rsidR="009D3075" w:rsidRDefault="009D3075" w:rsidP="009D3075">
      <w:pPr>
        <w:spacing w:after="0" w:line="360" w:lineRule="auto"/>
        <w:ind w:firstLine="709"/>
        <w:rPr>
          <w:rFonts w:ascii="Times New Roman" w:hAnsi="Times New Roman"/>
          <w:color w:val="000000"/>
          <w:sz w:val="24"/>
          <w:szCs w:val="24"/>
        </w:rPr>
      </w:pPr>
    </w:p>
    <w:p w:rsidR="009D3075" w:rsidRDefault="009D3075" w:rsidP="009D3075">
      <w:pPr>
        <w:spacing w:after="0" w:line="360" w:lineRule="auto"/>
        <w:ind w:firstLine="709"/>
        <w:rPr>
          <w:rFonts w:ascii="Times New Roman" w:hAnsi="Times New Roman"/>
          <w:b/>
          <w:bCs/>
          <w:color w:val="000000"/>
          <w:sz w:val="24"/>
          <w:szCs w:val="24"/>
          <w:lang w:val="en-US"/>
        </w:rPr>
      </w:pPr>
      <w:r>
        <w:rPr>
          <w:rFonts w:ascii="Times New Roman" w:hAnsi="Times New Roman"/>
          <w:b/>
          <w:bCs/>
          <w:color w:val="000000"/>
          <w:sz w:val="24"/>
          <w:szCs w:val="24"/>
          <w:lang w:val="en-US"/>
        </w:rPr>
        <w:t>L. N. Semyachko</w:t>
      </w:r>
    </w:p>
    <w:p w:rsidR="009D3075" w:rsidRDefault="009D3075" w:rsidP="009D3075">
      <w:pPr>
        <w:spacing w:after="0" w:line="360" w:lineRule="auto"/>
        <w:ind w:firstLine="709"/>
        <w:rPr>
          <w:rFonts w:ascii="Times New Roman" w:hAnsi="Times New Roman"/>
          <w:b/>
          <w:bCs/>
          <w:color w:val="000000"/>
          <w:sz w:val="24"/>
          <w:szCs w:val="24"/>
          <w:lang w:val="en-US"/>
        </w:rPr>
      </w:pPr>
      <w:r>
        <w:rPr>
          <w:rFonts w:ascii="Times New Roman" w:hAnsi="Times New Roman"/>
          <w:b/>
          <w:bCs/>
          <w:color w:val="000000"/>
          <w:sz w:val="24"/>
          <w:szCs w:val="24"/>
          <w:lang w:val="en-US"/>
        </w:rPr>
        <w:t>Films about Teenagers in a Pedagogics Course at University</w:t>
      </w:r>
    </w:p>
    <w:p w:rsidR="009D3075" w:rsidRDefault="009D3075" w:rsidP="009D3075">
      <w:pPr>
        <w:spacing w:after="0" w:line="360" w:lineRule="auto"/>
        <w:ind w:firstLine="709"/>
      </w:pPr>
    </w:p>
    <w:p w:rsidR="009D3075" w:rsidRDefault="009D3075" w:rsidP="009D3075">
      <w:pPr>
        <w:spacing w:after="0" w:line="360" w:lineRule="auto"/>
        <w:ind w:firstLine="709"/>
        <w:rPr>
          <w:rFonts w:ascii="Times New Roman" w:hAnsi="Times New Roman"/>
          <w:color w:val="000000"/>
          <w:sz w:val="24"/>
          <w:szCs w:val="24"/>
          <w:lang w:val="en-US"/>
        </w:rPr>
      </w:pPr>
      <w:r>
        <w:rPr>
          <w:rFonts w:ascii="Times New Roman" w:hAnsi="Times New Roman"/>
          <w:color w:val="000000"/>
          <w:sz w:val="24"/>
          <w:szCs w:val="24"/>
          <w:lang w:val="en-US"/>
        </w:rPr>
        <w:t>The ways to use feature films about teenagers at higher school Pedagogy classes are considered in this report. The contents of the film is studied through discussion, role play and case study, ‘open end’ comments, talk with ’incomplete conclusions’, analysis of alternative opinions. The work is finished with writing a review with explicit author’s ideas. The film encourages students’ thinking abilities to analyze particular cases contributing to efficiently develop prospective teachers’ professional competences.</w:t>
      </w:r>
    </w:p>
    <w:p w:rsidR="009D3075" w:rsidRDefault="009D3075" w:rsidP="009D3075">
      <w:pPr>
        <w:spacing w:after="0" w:line="360" w:lineRule="auto"/>
        <w:ind w:firstLine="709"/>
        <w:rPr>
          <w:rFonts w:ascii="Times New Roman" w:hAnsi="Times New Roman"/>
          <w:b/>
          <w:color w:val="000000"/>
          <w:sz w:val="24"/>
          <w:szCs w:val="24"/>
        </w:rPr>
      </w:pPr>
      <w:r>
        <w:rPr>
          <w:rFonts w:ascii="Times New Roman" w:hAnsi="Times New Roman"/>
          <w:b/>
          <w:color w:val="000000"/>
          <w:sz w:val="24"/>
          <w:szCs w:val="24"/>
        </w:rPr>
        <w:t>А. Б. Тимофеева, асп.,</w:t>
      </w:r>
    </w:p>
    <w:p w:rsidR="009D3075" w:rsidRDefault="009D3075" w:rsidP="009D3075">
      <w:pPr>
        <w:spacing w:after="0" w:line="360" w:lineRule="auto"/>
        <w:ind w:firstLine="709"/>
        <w:rPr>
          <w:rFonts w:ascii="Times New Roman" w:hAnsi="Times New Roman"/>
          <w:b/>
          <w:color w:val="000000"/>
          <w:sz w:val="24"/>
          <w:szCs w:val="24"/>
        </w:rPr>
      </w:pPr>
      <w:r>
        <w:rPr>
          <w:rFonts w:ascii="Times New Roman" w:hAnsi="Times New Roman"/>
          <w:b/>
          <w:color w:val="000000"/>
          <w:sz w:val="24"/>
          <w:szCs w:val="24"/>
        </w:rPr>
        <w:t>Санкт-Петербургский государственный университет (Россия)</w:t>
      </w:r>
    </w:p>
    <w:p w:rsidR="009D3075" w:rsidRDefault="009D3075" w:rsidP="009D3075">
      <w:pPr>
        <w:spacing w:after="0" w:line="360" w:lineRule="auto"/>
        <w:ind w:firstLine="709"/>
        <w:rPr>
          <w:rFonts w:ascii="Times New Roman" w:hAnsi="Times New Roman"/>
          <w:color w:val="000000"/>
          <w:sz w:val="24"/>
          <w:szCs w:val="24"/>
        </w:rPr>
      </w:pPr>
    </w:p>
    <w:p w:rsidR="009D3075" w:rsidRDefault="009D3075" w:rsidP="009D3075">
      <w:pPr>
        <w:spacing w:after="0" w:line="360" w:lineRule="auto"/>
        <w:ind w:firstLine="709"/>
        <w:rPr>
          <w:rFonts w:ascii="Times New Roman" w:hAnsi="Times New Roman"/>
          <w:b/>
          <w:bCs/>
          <w:color w:val="000000"/>
          <w:sz w:val="24"/>
          <w:szCs w:val="24"/>
        </w:rPr>
      </w:pPr>
      <w:r>
        <w:rPr>
          <w:rFonts w:ascii="Times New Roman" w:hAnsi="Times New Roman"/>
          <w:b/>
          <w:bCs/>
          <w:color w:val="000000"/>
          <w:sz w:val="24"/>
          <w:szCs w:val="24"/>
          <w:lang w:val="en-US"/>
        </w:rPr>
        <w:t>ESL</w:t>
      </w:r>
      <w:r>
        <w:rPr>
          <w:rFonts w:ascii="Times New Roman" w:hAnsi="Times New Roman"/>
          <w:b/>
          <w:bCs/>
          <w:color w:val="000000"/>
          <w:sz w:val="24"/>
          <w:szCs w:val="24"/>
        </w:rPr>
        <w:t xml:space="preserve">, </w:t>
      </w:r>
      <w:r>
        <w:rPr>
          <w:rFonts w:ascii="Times New Roman" w:hAnsi="Times New Roman"/>
          <w:b/>
          <w:bCs/>
          <w:color w:val="000000"/>
          <w:sz w:val="24"/>
          <w:szCs w:val="24"/>
          <w:lang w:val="en-US"/>
        </w:rPr>
        <w:t>EFL</w:t>
      </w:r>
      <w:r>
        <w:rPr>
          <w:rFonts w:ascii="Times New Roman" w:hAnsi="Times New Roman"/>
          <w:b/>
          <w:bCs/>
          <w:color w:val="000000"/>
          <w:sz w:val="24"/>
          <w:szCs w:val="24"/>
        </w:rPr>
        <w:t xml:space="preserve">, </w:t>
      </w:r>
      <w:r>
        <w:rPr>
          <w:rFonts w:ascii="Times New Roman" w:hAnsi="Times New Roman"/>
          <w:b/>
          <w:bCs/>
          <w:color w:val="000000"/>
          <w:sz w:val="24"/>
          <w:szCs w:val="24"/>
          <w:lang w:val="en-US"/>
        </w:rPr>
        <w:t>EIL</w:t>
      </w:r>
      <w:r>
        <w:rPr>
          <w:rFonts w:ascii="Times New Roman" w:hAnsi="Times New Roman"/>
          <w:b/>
          <w:bCs/>
          <w:color w:val="000000"/>
          <w:sz w:val="24"/>
          <w:szCs w:val="24"/>
        </w:rPr>
        <w:t>: идеология или терминология?</w:t>
      </w:r>
    </w:p>
    <w:p w:rsidR="009D3075" w:rsidRDefault="009D3075" w:rsidP="009D3075">
      <w:pPr>
        <w:spacing w:after="0" w:line="360" w:lineRule="auto"/>
        <w:ind w:firstLine="709"/>
        <w:rPr>
          <w:rFonts w:ascii="Times New Roman" w:hAnsi="Times New Roman"/>
          <w:color w:val="000000"/>
          <w:sz w:val="24"/>
          <w:szCs w:val="24"/>
        </w:rPr>
      </w:pPr>
    </w:p>
    <w:p w:rsidR="009D3075" w:rsidRDefault="009D3075" w:rsidP="009D3075">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Впервые проблема английского языка как языка межнационального общения (</w:t>
      </w:r>
      <w:r>
        <w:rPr>
          <w:rFonts w:ascii="Times New Roman" w:hAnsi="Times New Roman"/>
          <w:color w:val="000000"/>
          <w:sz w:val="24"/>
          <w:szCs w:val="24"/>
          <w:lang w:val="en-US"/>
        </w:rPr>
        <w:t>English</w:t>
      </w:r>
      <w:r>
        <w:rPr>
          <w:rFonts w:ascii="Times New Roman" w:hAnsi="Times New Roman"/>
          <w:color w:val="000000"/>
          <w:sz w:val="24"/>
          <w:szCs w:val="24"/>
        </w:rPr>
        <w:t xml:space="preserve"> </w:t>
      </w:r>
      <w:r>
        <w:rPr>
          <w:rFonts w:ascii="Times New Roman" w:hAnsi="Times New Roman"/>
          <w:color w:val="000000"/>
          <w:sz w:val="24"/>
          <w:szCs w:val="24"/>
          <w:lang w:val="en-US"/>
        </w:rPr>
        <w:t>as</w:t>
      </w:r>
      <w:r>
        <w:rPr>
          <w:rFonts w:ascii="Times New Roman" w:hAnsi="Times New Roman"/>
          <w:color w:val="000000"/>
          <w:sz w:val="24"/>
          <w:szCs w:val="24"/>
        </w:rPr>
        <w:t xml:space="preserve"> </w:t>
      </w:r>
      <w:r>
        <w:rPr>
          <w:rFonts w:ascii="Times New Roman" w:hAnsi="Times New Roman"/>
          <w:color w:val="000000"/>
          <w:sz w:val="24"/>
          <w:szCs w:val="24"/>
          <w:lang w:val="en-US"/>
        </w:rPr>
        <w:t>an</w:t>
      </w:r>
      <w:r>
        <w:rPr>
          <w:rFonts w:ascii="Times New Roman" w:hAnsi="Times New Roman"/>
          <w:color w:val="000000"/>
          <w:sz w:val="24"/>
          <w:szCs w:val="24"/>
        </w:rPr>
        <w:t xml:space="preserve"> </w:t>
      </w:r>
      <w:r>
        <w:rPr>
          <w:rFonts w:ascii="Times New Roman" w:hAnsi="Times New Roman"/>
          <w:color w:val="000000"/>
          <w:sz w:val="24"/>
          <w:szCs w:val="24"/>
          <w:lang w:val="en-US"/>
        </w:rPr>
        <w:t>International</w:t>
      </w:r>
      <w:r>
        <w:rPr>
          <w:rFonts w:ascii="Times New Roman" w:hAnsi="Times New Roman"/>
          <w:color w:val="000000"/>
          <w:sz w:val="24"/>
          <w:szCs w:val="24"/>
        </w:rPr>
        <w:t xml:space="preserve"> </w:t>
      </w:r>
      <w:r>
        <w:rPr>
          <w:rFonts w:ascii="Times New Roman" w:hAnsi="Times New Roman"/>
          <w:color w:val="000000"/>
          <w:sz w:val="24"/>
          <w:szCs w:val="24"/>
          <w:lang w:val="en-US"/>
        </w:rPr>
        <w:t>Language</w:t>
      </w:r>
      <w:r>
        <w:rPr>
          <w:rFonts w:ascii="Times New Roman" w:hAnsi="Times New Roman"/>
          <w:color w:val="000000"/>
          <w:sz w:val="24"/>
          <w:szCs w:val="24"/>
        </w:rPr>
        <w:t xml:space="preserve">, </w:t>
      </w:r>
      <w:r>
        <w:rPr>
          <w:rFonts w:ascii="Times New Roman" w:hAnsi="Times New Roman"/>
          <w:color w:val="000000"/>
          <w:sz w:val="24"/>
          <w:szCs w:val="24"/>
          <w:lang w:val="en-US"/>
        </w:rPr>
        <w:t>EIL</w:t>
      </w:r>
      <w:r>
        <w:rPr>
          <w:rFonts w:ascii="Times New Roman" w:hAnsi="Times New Roman"/>
          <w:color w:val="000000"/>
          <w:sz w:val="24"/>
          <w:szCs w:val="24"/>
        </w:rPr>
        <w:t>) была поднята в 1976 году. Ларри Смит призывал прекратить называть язык, которому мы обучаем студентов, английский как второй (</w:t>
      </w:r>
      <w:r>
        <w:rPr>
          <w:rFonts w:ascii="Times New Roman" w:hAnsi="Times New Roman"/>
          <w:color w:val="000000"/>
          <w:sz w:val="24"/>
          <w:szCs w:val="24"/>
          <w:lang w:val="en-US"/>
        </w:rPr>
        <w:t>ESL</w:t>
      </w:r>
      <w:r>
        <w:rPr>
          <w:rFonts w:ascii="Times New Roman" w:hAnsi="Times New Roman"/>
          <w:color w:val="000000"/>
          <w:sz w:val="24"/>
          <w:szCs w:val="24"/>
        </w:rPr>
        <w:t>) и английский как иностранный (</w:t>
      </w:r>
      <w:r>
        <w:rPr>
          <w:rFonts w:ascii="Times New Roman" w:hAnsi="Times New Roman"/>
          <w:color w:val="000000"/>
          <w:sz w:val="24"/>
          <w:szCs w:val="24"/>
          <w:lang w:val="en-US"/>
        </w:rPr>
        <w:t>EFL</w:t>
      </w:r>
      <w:r>
        <w:rPr>
          <w:rFonts w:ascii="Times New Roman" w:hAnsi="Times New Roman"/>
          <w:color w:val="000000"/>
          <w:sz w:val="24"/>
          <w:szCs w:val="24"/>
        </w:rPr>
        <w:t>) [</w:t>
      </w:r>
      <w:r>
        <w:rPr>
          <w:rFonts w:ascii="Times New Roman" w:hAnsi="Times New Roman"/>
          <w:color w:val="000000"/>
          <w:sz w:val="24"/>
          <w:szCs w:val="24"/>
          <w:lang w:val="en-US"/>
        </w:rPr>
        <w:t>Smith</w:t>
      </w:r>
      <w:r>
        <w:rPr>
          <w:rFonts w:ascii="Times New Roman" w:hAnsi="Times New Roman"/>
          <w:color w:val="000000"/>
          <w:sz w:val="24"/>
          <w:szCs w:val="24"/>
        </w:rPr>
        <w:t>, 1976]. Потребовалось не одно десятилетие, чтобы ситуация постепенно начала меняться в указанном Смитом направлении. В 2012 г. вышло сразу несколько коллективных трудов практически под одним и тем же названием, посвященных принципам и практике преподавания английского языка как языка межнационального общения. В то время как отечественная методическая мысль все еще склонна игнорировать проблему.</w:t>
      </w:r>
    </w:p>
    <w:p w:rsidR="009D3075" w:rsidRDefault="009D3075" w:rsidP="009D3075">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 xml:space="preserve">В докладе предлагаются принципы размежевания </w:t>
      </w:r>
      <w:r>
        <w:rPr>
          <w:rFonts w:ascii="Times New Roman" w:hAnsi="Times New Roman"/>
          <w:color w:val="000000"/>
          <w:sz w:val="24"/>
          <w:szCs w:val="24"/>
          <w:lang w:val="en-US"/>
        </w:rPr>
        <w:t>ESL</w:t>
      </w:r>
      <w:r>
        <w:rPr>
          <w:rFonts w:ascii="Times New Roman" w:hAnsi="Times New Roman"/>
          <w:color w:val="000000"/>
          <w:sz w:val="24"/>
          <w:szCs w:val="24"/>
        </w:rPr>
        <w:t xml:space="preserve">, </w:t>
      </w:r>
      <w:r>
        <w:rPr>
          <w:rFonts w:ascii="Times New Roman" w:hAnsi="Times New Roman"/>
          <w:color w:val="000000"/>
          <w:sz w:val="24"/>
          <w:szCs w:val="24"/>
          <w:lang w:val="en-US"/>
        </w:rPr>
        <w:t>EFL</w:t>
      </w:r>
      <w:r>
        <w:rPr>
          <w:rFonts w:ascii="Times New Roman" w:hAnsi="Times New Roman"/>
          <w:color w:val="000000"/>
          <w:sz w:val="24"/>
          <w:szCs w:val="24"/>
        </w:rPr>
        <w:t xml:space="preserve"> и </w:t>
      </w:r>
      <w:r>
        <w:rPr>
          <w:rFonts w:ascii="Times New Roman" w:hAnsi="Times New Roman"/>
          <w:color w:val="000000"/>
          <w:sz w:val="24"/>
          <w:szCs w:val="24"/>
          <w:lang w:val="en-US"/>
        </w:rPr>
        <w:t>EIL</w:t>
      </w:r>
      <w:r>
        <w:rPr>
          <w:rFonts w:ascii="Times New Roman" w:hAnsi="Times New Roman"/>
          <w:color w:val="000000"/>
          <w:sz w:val="24"/>
          <w:szCs w:val="24"/>
        </w:rPr>
        <w:t xml:space="preserve">, подтвержденные многолетней практикой преподавания английского языка как языка межнационального общения и участием автора в создании новых учебно-методических комплексов. </w:t>
      </w:r>
      <w:r>
        <w:rPr>
          <w:rFonts w:ascii="Times New Roman" w:hAnsi="Times New Roman"/>
          <w:color w:val="000000"/>
          <w:sz w:val="24"/>
          <w:szCs w:val="24"/>
          <w:lang w:val="en-US"/>
        </w:rPr>
        <w:t>EIL</w:t>
      </w:r>
      <w:r>
        <w:rPr>
          <w:rFonts w:ascii="Times New Roman" w:hAnsi="Times New Roman"/>
          <w:color w:val="000000"/>
          <w:sz w:val="24"/>
          <w:szCs w:val="24"/>
        </w:rPr>
        <w:t xml:space="preserve"> — наднационален, та как не принадлежит ни одному из народов в качестве родного языка. </w:t>
      </w:r>
      <w:r>
        <w:rPr>
          <w:rFonts w:ascii="Times New Roman" w:hAnsi="Times New Roman"/>
          <w:color w:val="000000"/>
          <w:sz w:val="24"/>
          <w:szCs w:val="24"/>
          <w:lang w:val="en-US"/>
        </w:rPr>
        <w:t>EIL</w:t>
      </w:r>
      <w:r>
        <w:rPr>
          <w:rFonts w:ascii="Times New Roman" w:hAnsi="Times New Roman"/>
          <w:color w:val="000000"/>
          <w:sz w:val="24"/>
          <w:szCs w:val="24"/>
        </w:rPr>
        <w:t xml:space="preserve"> позволяет изучающему его сохранять свою национальную и культурную индивидуальность. Не являясь культурно специфическим, изучение </w:t>
      </w:r>
      <w:r>
        <w:rPr>
          <w:rFonts w:ascii="Times New Roman" w:hAnsi="Times New Roman"/>
          <w:color w:val="000000"/>
          <w:sz w:val="24"/>
          <w:szCs w:val="24"/>
          <w:lang w:val="en-US"/>
        </w:rPr>
        <w:t>EIL</w:t>
      </w:r>
      <w:r>
        <w:rPr>
          <w:rFonts w:ascii="Times New Roman" w:hAnsi="Times New Roman"/>
          <w:color w:val="000000"/>
          <w:sz w:val="24"/>
          <w:szCs w:val="24"/>
        </w:rPr>
        <w:t xml:space="preserve"> не таит «культурных шоков», не развивает комплексов неполноценности, минимизируя причины психологического барьера, типичные, если не обязательные при изучении английского языка как второго или иностранного. Самые главные отличия лежат в сфере оценки успешности освоения </w:t>
      </w:r>
      <w:r>
        <w:rPr>
          <w:rFonts w:ascii="Times New Roman" w:hAnsi="Times New Roman"/>
          <w:color w:val="000000"/>
          <w:sz w:val="24"/>
          <w:szCs w:val="24"/>
          <w:lang w:val="en-US"/>
        </w:rPr>
        <w:t>EIL</w:t>
      </w:r>
      <w:r>
        <w:rPr>
          <w:rFonts w:ascii="Times New Roman" w:hAnsi="Times New Roman"/>
          <w:color w:val="000000"/>
          <w:sz w:val="24"/>
          <w:szCs w:val="24"/>
        </w:rPr>
        <w:t xml:space="preserve"> — коммуникативная эффективность, а не нормативность.</w:t>
      </w:r>
    </w:p>
    <w:p w:rsidR="009D3075" w:rsidRDefault="009D3075" w:rsidP="009D3075">
      <w:pPr>
        <w:spacing w:after="0" w:line="360" w:lineRule="auto"/>
        <w:ind w:firstLine="709"/>
        <w:rPr>
          <w:rFonts w:ascii="Times New Roman" w:hAnsi="Times New Roman"/>
          <w:i/>
          <w:color w:val="000000"/>
          <w:sz w:val="24"/>
          <w:szCs w:val="24"/>
        </w:rPr>
      </w:pPr>
    </w:p>
    <w:p w:rsidR="009D3075" w:rsidRDefault="009D3075" w:rsidP="009D3075">
      <w:pPr>
        <w:spacing w:after="0" w:line="360" w:lineRule="auto"/>
        <w:ind w:firstLine="709"/>
        <w:rPr>
          <w:rFonts w:ascii="Times New Roman" w:hAnsi="Times New Roman"/>
          <w:i/>
          <w:color w:val="000000"/>
          <w:sz w:val="24"/>
          <w:szCs w:val="24"/>
        </w:rPr>
      </w:pPr>
      <w:r>
        <w:rPr>
          <w:rFonts w:ascii="Times New Roman" w:hAnsi="Times New Roman"/>
          <w:i/>
          <w:color w:val="000000"/>
          <w:sz w:val="24"/>
          <w:szCs w:val="24"/>
        </w:rPr>
        <w:t>Литература</w:t>
      </w:r>
    </w:p>
    <w:p w:rsidR="009D3075" w:rsidRDefault="009D3075" w:rsidP="009D3075">
      <w:pPr>
        <w:spacing w:after="0" w:line="360" w:lineRule="auto"/>
        <w:ind w:firstLine="709"/>
        <w:rPr>
          <w:rFonts w:ascii="Times New Roman" w:hAnsi="Times New Roman"/>
          <w:color w:val="000000"/>
          <w:sz w:val="24"/>
          <w:szCs w:val="24"/>
          <w:lang w:val="en-US"/>
        </w:rPr>
      </w:pPr>
      <w:r>
        <w:rPr>
          <w:rFonts w:ascii="Times New Roman" w:hAnsi="Times New Roman"/>
          <w:i/>
          <w:iCs/>
          <w:color w:val="000000"/>
          <w:sz w:val="24"/>
          <w:szCs w:val="24"/>
          <w:lang w:val="en-US"/>
        </w:rPr>
        <w:t xml:space="preserve">McKay S. </w:t>
      </w:r>
      <w:r>
        <w:rPr>
          <w:rFonts w:ascii="Times New Roman" w:hAnsi="Times New Roman"/>
          <w:color w:val="000000"/>
          <w:sz w:val="24"/>
          <w:szCs w:val="24"/>
          <w:lang w:val="en-US"/>
        </w:rPr>
        <w:t>Toward an appropriate EIL pedagogy: re-examining common ELT assumptions //</w:t>
      </w:r>
      <w:r>
        <w:rPr>
          <w:rFonts w:ascii="Times New Roman" w:hAnsi="Times New Roman"/>
          <w:color w:val="000000"/>
          <w:sz w:val="24"/>
          <w:szCs w:val="24"/>
        </w:rPr>
        <w:t xml:space="preserve"> </w:t>
      </w:r>
      <w:r>
        <w:rPr>
          <w:rFonts w:ascii="Times New Roman" w:hAnsi="Times New Roman"/>
          <w:color w:val="000000"/>
          <w:sz w:val="24"/>
          <w:szCs w:val="24"/>
          <w:lang w:val="en-US"/>
        </w:rPr>
        <w:t>International Journal of Applied Linguistics. Vol.13, No 1, 2003. P.</w:t>
      </w:r>
      <w:r>
        <w:rPr>
          <w:rFonts w:ascii="Times New Roman" w:hAnsi="Times New Roman"/>
          <w:color w:val="000000"/>
          <w:sz w:val="24"/>
          <w:szCs w:val="24"/>
        </w:rPr>
        <w:t xml:space="preserve"> </w:t>
      </w:r>
      <w:r>
        <w:rPr>
          <w:rFonts w:ascii="Times New Roman" w:hAnsi="Times New Roman"/>
          <w:color w:val="000000"/>
          <w:sz w:val="24"/>
          <w:szCs w:val="24"/>
          <w:lang w:val="en-US"/>
        </w:rPr>
        <w:t>2—22.</w:t>
      </w:r>
    </w:p>
    <w:p w:rsidR="009D3075" w:rsidRDefault="009D3075" w:rsidP="009D3075">
      <w:pPr>
        <w:spacing w:after="0" w:line="360" w:lineRule="auto"/>
        <w:ind w:firstLine="709"/>
        <w:rPr>
          <w:rFonts w:ascii="Times New Roman" w:hAnsi="Times New Roman"/>
          <w:color w:val="000000"/>
          <w:sz w:val="24"/>
          <w:szCs w:val="24"/>
          <w:lang w:val="en-US"/>
        </w:rPr>
      </w:pPr>
      <w:r>
        <w:rPr>
          <w:rFonts w:ascii="Times New Roman" w:hAnsi="Times New Roman"/>
          <w:color w:val="000000"/>
          <w:sz w:val="24"/>
          <w:szCs w:val="24"/>
          <w:lang w:val="en-US"/>
        </w:rPr>
        <w:t xml:space="preserve">Principles and Practices of Teaching English as an International Language / Ed. by Aya Matsuda. Bristol, N. Y., Ontario: Multilingual Matters, 2012. </w:t>
      </w:r>
    </w:p>
    <w:p w:rsidR="009D3075" w:rsidRDefault="009D3075" w:rsidP="009D3075">
      <w:pPr>
        <w:spacing w:after="0" w:line="360" w:lineRule="auto"/>
        <w:ind w:firstLine="709"/>
        <w:rPr>
          <w:rFonts w:ascii="Times New Roman" w:hAnsi="Times New Roman"/>
          <w:color w:val="000000"/>
          <w:sz w:val="24"/>
          <w:szCs w:val="24"/>
          <w:lang w:val="en-US"/>
        </w:rPr>
      </w:pPr>
      <w:r>
        <w:rPr>
          <w:rFonts w:ascii="Times New Roman" w:hAnsi="Times New Roman"/>
          <w:color w:val="000000"/>
          <w:sz w:val="24"/>
          <w:szCs w:val="24"/>
          <w:lang w:val="en-US"/>
        </w:rPr>
        <w:t xml:space="preserve">Principles and Practices of Teaching English as an International Language / Ed. by Lubna Alsagoff, Sandra Lee Mckay, Guangwei Hu, Willy a. Renandya. Routledge, 2012. </w:t>
      </w:r>
    </w:p>
    <w:p w:rsidR="009D3075" w:rsidRDefault="009D3075" w:rsidP="009D3075">
      <w:pPr>
        <w:spacing w:after="0" w:line="360" w:lineRule="auto"/>
        <w:ind w:firstLine="709"/>
        <w:rPr>
          <w:rFonts w:ascii="Times New Roman" w:hAnsi="Times New Roman"/>
          <w:color w:val="000000"/>
          <w:sz w:val="24"/>
          <w:szCs w:val="24"/>
        </w:rPr>
      </w:pPr>
      <w:r>
        <w:rPr>
          <w:rFonts w:ascii="Times New Roman" w:hAnsi="Times New Roman"/>
          <w:i/>
          <w:iCs/>
          <w:color w:val="000000"/>
          <w:sz w:val="24"/>
          <w:szCs w:val="24"/>
          <w:lang w:val="en-US"/>
        </w:rPr>
        <w:t xml:space="preserve">Smith L. </w:t>
      </w:r>
      <w:r>
        <w:rPr>
          <w:rFonts w:ascii="Times New Roman" w:hAnsi="Times New Roman"/>
          <w:color w:val="000000"/>
          <w:sz w:val="24"/>
          <w:szCs w:val="24"/>
          <w:lang w:val="en-US"/>
        </w:rPr>
        <w:t>English as an International Auxiliary Language // RELC Journal. Vol</w:t>
      </w:r>
      <w:r>
        <w:rPr>
          <w:rFonts w:ascii="Times New Roman" w:hAnsi="Times New Roman"/>
          <w:color w:val="000000"/>
          <w:sz w:val="24"/>
          <w:szCs w:val="24"/>
        </w:rPr>
        <w:t xml:space="preserve">. 7 </w:t>
      </w:r>
      <w:r>
        <w:rPr>
          <w:rFonts w:ascii="Times New Roman" w:hAnsi="Times New Roman"/>
          <w:color w:val="000000"/>
          <w:sz w:val="24"/>
          <w:szCs w:val="24"/>
          <w:lang w:val="en-US"/>
        </w:rPr>
        <w:t>No</w:t>
      </w:r>
      <w:r>
        <w:rPr>
          <w:rFonts w:ascii="Times New Roman" w:hAnsi="Times New Roman"/>
          <w:color w:val="000000"/>
          <w:sz w:val="24"/>
          <w:szCs w:val="24"/>
        </w:rPr>
        <w:t xml:space="preserve"> 2. 1976. </w:t>
      </w:r>
      <w:r>
        <w:rPr>
          <w:rFonts w:ascii="Times New Roman" w:hAnsi="Times New Roman"/>
          <w:color w:val="000000"/>
          <w:sz w:val="24"/>
          <w:szCs w:val="24"/>
          <w:lang w:val="en-US"/>
        </w:rPr>
        <w:t>P</w:t>
      </w:r>
      <w:r>
        <w:rPr>
          <w:rFonts w:ascii="Times New Roman" w:hAnsi="Times New Roman"/>
          <w:color w:val="000000"/>
          <w:sz w:val="24"/>
          <w:szCs w:val="24"/>
        </w:rPr>
        <w:t>. 38—43.</w:t>
      </w:r>
    </w:p>
    <w:p w:rsidR="009D3075" w:rsidRDefault="009D3075" w:rsidP="009D3075">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Учебно-методический комплекс по английскому языку нового поколения для средних школ (базовый уровень). Концепция. СПб: Изд-во Филологического факультета СПбГУ, 2004.</w:t>
      </w:r>
    </w:p>
    <w:p w:rsidR="009D3075" w:rsidRDefault="009D3075" w:rsidP="009D3075">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 xml:space="preserve">Учебно-методический комплекс </w:t>
      </w:r>
      <w:r>
        <w:rPr>
          <w:rFonts w:ascii="Times New Roman" w:hAnsi="Times New Roman"/>
          <w:color w:val="000000"/>
          <w:sz w:val="24"/>
          <w:szCs w:val="24"/>
          <w:lang w:val="en-US"/>
        </w:rPr>
        <w:t>Up</w:t>
      </w:r>
      <w:r>
        <w:rPr>
          <w:rFonts w:ascii="Times New Roman" w:hAnsi="Times New Roman"/>
          <w:color w:val="000000"/>
          <w:sz w:val="24"/>
          <w:szCs w:val="24"/>
        </w:rPr>
        <w:t>&amp;</w:t>
      </w:r>
      <w:r>
        <w:rPr>
          <w:rFonts w:ascii="Times New Roman" w:hAnsi="Times New Roman"/>
          <w:color w:val="000000"/>
          <w:sz w:val="24"/>
          <w:szCs w:val="24"/>
          <w:lang w:val="en-US"/>
        </w:rPr>
        <w:t>Up</w:t>
      </w:r>
      <w:r>
        <w:rPr>
          <w:rFonts w:ascii="Times New Roman" w:hAnsi="Times New Roman"/>
          <w:color w:val="000000"/>
          <w:sz w:val="24"/>
          <w:szCs w:val="24"/>
        </w:rPr>
        <w:t xml:space="preserve"> / Под ред. В. Г. Тимофеева. Издательство «Академия», Филологический факультет СПбГУ, 2007.</w:t>
      </w:r>
    </w:p>
    <w:p w:rsidR="009D3075" w:rsidRDefault="009D3075" w:rsidP="009D3075">
      <w:pPr>
        <w:spacing w:after="0" w:line="360" w:lineRule="auto"/>
        <w:ind w:firstLine="709"/>
        <w:rPr>
          <w:rFonts w:ascii="Times New Roman" w:hAnsi="Times New Roman"/>
          <w:color w:val="000000"/>
          <w:sz w:val="24"/>
          <w:szCs w:val="24"/>
        </w:rPr>
      </w:pPr>
    </w:p>
    <w:p w:rsidR="009D3075" w:rsidRDefault="009D3075" w:rsidP="009D3075">
      <w:pPr>
        <w:spacing w:after="0" w:line="360" w:lineRule="auto"/>
        <w:ind w:firstLine="709"/>
        <w:rPr>
          <w:rFonts w:ascii="Times New Roman" w:hAnsi="Times New Roman"/>
          <w:b/>
          <w:color w:val="000000"/>
          <w:sz w:val="24"/>
          <w:szCs w:val="24"/>
          <w:lang w:val="en-US"/>
        </w:rPr>
      </w:pPr>
      <w:r>
        <w:rPr>
          <w:rFonts w:ascii="Times New Roman" w:hAnsi="Times New Roman"/>
          <w:b/>
          <w:color w:val="000000"/>
          <w:sz w:val="24"/>
          <w:szCs w:val="24"/>
          <w:lang w:val="en-US"/>
        </w:rPr>
        <w:t>A. B. Timofeeva</w:t>
      </w:r>
    </w:p>
    <w:p w:rsidR="009D3075" w:rsidRDefault="009D3075" w:rsidP="009D3075">
      <w:pPr>
        <w:spacing w:after="0" w:line="360" w:lineRule="auto"/>
        <w:ind w:firstLine="709"/>
        <w:rPr>
          <w:rFonts w:ascii="Times New Roman" w:hAnsi="Times New Roman"/>
          <w:b/>
          <w:color w:val="000000"/>
          <w:sz w:val="24"/>
          <w:szCs w:val="24"/>
          <w:lang w:val="en-US"/>
        </w:rPr>
      </w:pPr>
      <w:r>
        <w:rPr>
          <w:rFonts w:ascii="Times New Roman" w:hAnsi="Times New Roman"/>
          <w:b/>
          <w:color w:val="000000"/>
          <w:sz w:val="24"/>
          <w:szCs w:val="24"/>
          <w:lang w:val="en-US"/>
        </w:rPr>
        <w:t>ESL, EFL, EIL: Methods / Terms</w:t>
      </w:r>
    </w:p>
    <w:p w:rsidR="009D3075" w:rsidRDefault="009D3075" w:rsidP="009D3075">
      <w:pPr>
        <w:spacing w:after="0" w:line="360" w:lineRule="auto"/>
        <w:ind w:firstLine="709"/>
        <w:rPr>
          <w:rFonts w:ascii="Times New Roman" w:hAnsi="Times New Roman"/>
          <w:b/>
          <w:color w:val="000000"/>
          <w:sz w:val="24"/>
          <w:szCs w:val="24"/>
          <w:lang w:val="en-US"/>
        </w:rPr>
      </w:pPr>
    </w:p>
    <w:p w:rsidR="009D3075" w:rsidRDefault="009D3075" w:rsidP="009D3075">
      <w:pPr>
        <w:spacing w:after="0" w:line="360" w:lineRule="auto"/>
        <w:ind w:firstLine="709"/>
        <w:rPr>
          <w:rFonts w:ascii="Times New Roman" w:hAnsi="Times New Roman"/>
          <w:color w:val="000000"/>
          <w:sz w:val="24"/>
          <w:szCs w:val="24"/>
          <w:lang w:val="en-US"/>
        </w:rPr>
      </w:pPr>
      <w:r>
        <w:rPr>
          <w:rFonts w:ascii="Times New Roman" w:hAnsi="Times New Roman"/>
          <w:color w:val="000000"/>
          <w:sz w:val="24"/>
          <w:szCs w:val="24"/>
          <w:lang w:val="en-US"/>
        </w:rPr>
        <w:t xml:space="preserve">Although English has long become a global </w:t>
      </w:r>
      <w:r>
        <w:rPr>
          <w:rFonts w:ascii="Times New Roman" w:hAnsi="Times New Roman"/>
          <w:i/>
          <w:color w:val="000000"/>
          <w:sz w:val="24"/>
          <w:szCs w:val="24"/>
          <w:lang w:val="en-US"/>
        </w:rPr>
        <w:t xml:space="preserve">lingua franca, </w:t>
      </w:r>
      <w:r>
        <w:rPr>
          <w:rFonts w:ascii="Times New Roman" w:hAnsi="Times New Roman"/>
          <w:color w:val="000000"/>
          <w:sz w:val="24"/>
          <w:szCs w:val="24"/>
          <w:lang w:val="en-US"/>
        </w:rPr>
        <w:t>the idea of English as an international language (EIL) seems still to be a novelty for English language teaching pedagogy in this country. The paper challenges the assumptions underlying both English as a Second language (ESL) and English as a foreign language (EFL) methods. It provides several defining characteristics of EIL that might lead to a more effective method for English language teaching.</w:t>
      </w:r>
    </w:p>
    <w:p w:rsidR="009D3075" w:rsidRDefault="009D3075" w:rsidP="009D3075">
      <w:pPr>
        <w:spacing w:after="0" w:line="360" w:lineRule="auto"/>
        <w:ind w:firstLine="709"/>
        <w:rPr>
          <w:rFonts w:ascii="Times New Roman" w:hAnsi="Times New Roman"/>
          <w:color w:val="000000"/>
          <w:sz w:val="24"/>
          <w:szCs w:val="24"/>
          <w:lang w:val="en-US"/>
        </w:rPr>
      </w:pPr>
    </w:p>
    <w:p w:rsidR="00A67D5E" w:rsidRDefault="00A67D5E">
      <w:bookmarkStart w:id="0" w:name="_GoBack"/>
      <w:bookmarkEnd w:id="0"/>
    </w:p>
    <w:sectPr w:rsidR="00A67D5E" w:rsidSect="00A67D5E">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075" w:rsidRDefault="009D3075" w:rsidP="009D3075">
      <w:pPr>
        <w:spacing w:after="0" w:line="240" w:lineRule="auto"/>
      </w:pPr>
      <w:r>
        <w:separator/>
      </w:r>
    </w:p>
  </w:endnote>
  <w:endnote w:type="continuationSeparator" w:id="0">
    <w:p w:rsidR="009D3075" w:rsidRDefault="009D3075" w:rsidP="009D3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075" w:rsidRDefault="009D3075" w:rsidP="009D3075">
      <w:pPr>
        <w:spacing w:after="0" w:line="240" w:lineRule="auto"/>
      </w:pPr>
      <w:r>
        <w:separator/>
      </w:r>
    </w:p>
  </w:footnote>
  <w:footnote w:type="continuationSeparator" w:id="0">
    <w:p w:rsidR="009D3075" w:rsidRDefault="009D3075" w:rsidP="009D3075">
      <w:pPr>
        <w:spacing w:after="0" w:line="240" w:lineRule="auto"/>
      </w:pPr>
      <w:r>
        <w:continuationSeparator/>
      </w:r>
    </w:p>
  </w:footnote>
  <w:footnote w:id="1">
    <w:p w:rsidR="009D3075" w:rsidRDefault="009D3075" w:rsidP="009D3075">
      <w:pPr>
        <w:pStyle w:val="1"/>
        <w:spacing w:line="240" w:lineRule="auto"/>
        <w:rPr>
          <w:sz w:val="20"/>
        </w:rPr>
      </w:pPr>
      <w:r>
        <w:rPr>
          <w:rStyle w:val="a"/>
        </w:rPr>
        <w:footnoteRef/>
      </w:r>
      <w:r>
        <w:tab/>
        <w:t xml:space="preserve"> </w:t>
      </w:r>
      <w:r>
        <w:rPr>
          <w:sz w:val="20"/>
        </w:rPr>
        <w:t xml:space="preserve">Это известное определение искусства, которое цитирует Дени, принадлежит Эмилю Золя. Аналогичные взгляды можно найти у И. Тэна. </w:t>
      </w:r>
    </w:p>
    <w:p w:rsidR="009D3075" w:rsidRDefault="009D3075" w:rsidP="009D3075">
      <w:pPr>
        <w:pStyle w:val="FootnoteText"/>
      </w:pPr>
    </w:p>
  </w:footnote>
  <w:footnote w:id="2">
    <w:p w:rsidR="009D3075" w:rsidRDefault="009D3075" w:rsidP="009D3075">
      <w:pPr>
        <w:pStyle w:val="1"/>
        <w:spacing w:line="240" w:lineRule="auto"/>
        <w:rPr>
          <w:sz w:val="20"/>
        </w:rPr>
      </w:pPr>
      <w:r>
        <w:rPr>
          <w:rStyle w:val="a"/>
        </w:rPr>
        <w:footnoteRef/>
      </w:r>
      <w:r>
        <w:tab/>
        <w:t xml:space="preserve"> </w:t>
      </w:r>
      <w:r>
        <w:rPr>
          <w:sz w:val="20"/>
        </w:rPr>
        <w:t>Здесь под идеальной природой, скорее всего, понимается именно идеальная сущность мира, непостижимая, но вложенная божественным разумом как в предметы реального мира, так и в человеческое сознание.</w:t>
      </w:r>
    </w:p>
    <w:p w:rsidR="009D3075" w:rsidRDefault="009D3075" w:rsidP="009D3075">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075"/>
    <w:rsid w:val="006B323F"/>
    <w:rsid w:val="009D3075"/>
    <w:rsid w:val="00A67D5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7D4C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075"/>
    <w:pPr>
      <w:suppressAutoHyphens/>
      <w:spacing w:after="200" w:line="276" w:lineRule="auto"/>
    </w:pPr>
    <w:rPr>
      <w:rFonts w:ascii="Calibri" w:eastAsia="Calibri" w:hAnsi="Calibri" w:cs="Times New Roman"/>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Символ сноски"/>
    <w:basedOn w:val="DefaultParagraphFont"/>
    <w:rsid w:val="009D3075"/>
    <w:rPr>
      <w:vertAlign w:val="superscript"/>
    </w:rPr>
  </w:style>
  <w:style w:type="character" w:styleId="FootnoteReference">
    <w:name w:val="footnote reference"/>
    <w:rsid w:val="009D3075"/>
    <w:rPr>
      <w:vertAlign w:val="superscript"/>
    </w:rPr>
  </w:style>
  <w:style w:type="paragraph" w:styleId="FootnoteText">
    <w:name w:val="footnote text"/>
    <w:basedOn w:val="Normal"/>
    <w:link w:val="FootnoteTextChar"/>
    <w:rsid w:val="009D3075"/>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rsid w:val="009D3075"/>
    <w:rPr>
      <w:rFonts w:ascii="Times New Roman" w:eastAsia="Times New Roman" w:hAnsi="Times New Roman" w:cs="Times New Roman"/>
      <w:sz w:val="20"/>
      <w:szCs w:val="20"/>
      <w:lang w:eastAsia="ar-SA"/>
    </w:rPr>
  </w:style>
  <w:style w:type="paragraph" w:customStyle="1" w:styleId="1">
    <w:name w:val="Стиль1"/>
    <w:basedOn w:val="FootnoteText"/>
    <w:rsid w:val="009D3075"/>
    <w:pPr>
      <w:spacing w:line="288" w:lineRule="auto"/>
      <w:jc w:val="both"/>
    </w:pPr>
    <w:rPr>
      <w:sz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075"/>
    <w:pPr>
      <w:suppressAutoHyphens/>
      <w:spacing w:after="200" w:line="276" w:lineRule="auto"/>
    </w:pPr>
    <w:rPr>
      <w:rFonts w:ascii="Calibri" w:eastAsia="Calibri" w:hAnsi="Calibri" w:cs="Times New Roman"/>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Символ сноски"/>
    <w:basedOn w:val="DefaultParagraphFont"/>
    <w:rsid w:val="009D3075"/>
    <w:rPr>
      <w:vertAlign w:val="superscript"/>
    </w:rPr>
  </w:style>
  <w:style w:type="character" w:styleId="FootnoteReference">
    <w:name w:val="footnote reference"/>
    <w:rsid w:val="009D3075"/>
    <w:rPr>
      <w:vertAlign w:val="superscript"/>
    </w:rPr>
  </w:style>
  <w:style w:type="paragraph" w:styleId="FootnoteText">
    <w:name w:val="footnote text"/>
    <w:basedOn w:val="Normal"/>
    <w:link w:val="FootnoteTextChar"/>
    <w:rsid w:val="009D3075"/>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rsid w:val="009D3075"/>
    <w:rPr>
      <w:rFonts w:ascii="Times New Roman" w:eastAsia="Times New Roman" w:hAnsi="Times New Roman" w:cs="Times New Roman"/>
      <w:sz w:val="20"/>
      <w:szCs w:val="20"/>
      <w:lang w:eastAsia="ar-SA"/>
    </w:rPr>
  </w:style>
  <w:style w:type="paragraph" w:customStyle="1" w:styleId="1">
    <w:name w:val="Стиль1"/>
    <w:basedOn w:val="FootnoteText"/>
    <w:rsid w:val="009D3075"/>
    <w:pPr>
      <w:spacing w:line="288" w:lineRule="auto"/>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2520</Words>
  <Characters>14365</Characters>
  <Application>Microsoft Macintosh Word</Application>
  <DocSecurity>0</DocSecurity>
  <Lines>119</Lines>
  <Paragraphs>33</Paragraphs>
  <ScaleCrop>false</ScaleCrop>
  <Company/>
  <LinksUpToDate>false</LinksUpToDate>
  <CharactersWithSpaces>16852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Arseny Shmartsev</dc:creator>
  <cp:keywords/>
  <dc:description/>
  <cp:lastModifiedBy>Arseny Shmartsev</cp:lastModifiedBy>
  <cp:revision>1</cp:revision>
  <dcterms:created xsi:type="dcterms:W3CDTF">2013-03-06T21:01:00Z</dcterms:created>
  <dcterms:modified xsi:type="dcterms:W3CDTF">2013-03-06T21:02:00Z</dcterms:modified>
</cp:coreProperties>
</file>