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04" w:rsidRPr="001970AD" w:rsidRDefault="00FA00EA" w:rsidP="00873E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0AD">
        <w:rPr>
          <w:rFonts w:ascii="Times New Roman" w:hAnsi="Times New Roman" w:cs="Times New Roman"/>
          <w:b/>
          <w:sz w:val="24"/>
          <w:szCs w:val="24"/>
        </w:rPr>
        <w:t>Отзыв научных руководителей на магистерскую диссертацию М. А. Гончаренко «</w:t>
      </w:r>
      <w:r w:rsidR="001970AD" w:rsidRPr="001970AD">
        <w:rPr>
          <w:rFonts w:ascii="Times New Roman" w:hAnsi="Times New Roman" w:cs="Times New Roman"/>
          <w:b/>
          <w:sz w:val="24"/>
          <w:szCs w:val="24"/>
        </w:rPr>
        <w:t>Хоры А. П. Сумарокова к маскараду “'Торжествующая Минерва” 1763 года</w:t>
      </w:r>
      <w:r w:rsidRPr="001970AD">
        <w:rPr>
          <w:rFonts w:ascii="Times New Roman" w:hAnsi="Times New Roman" w:cs="Times New Roman"/>
          <w:b/>
          <w:sz w:val="24"/>
          <w:szCs w:val="24"/>
        </w:rPr>
        <w:t>».</w:t>
      </w:r>
    </w:p>
    <w:p w:rsidR="00374058" w:rsidRPr="001970AD" w:rsidRDefault="00374058" w:rsidP="00873E4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2652" w:rsidRPr="001970AD" w:rsidRDefault="00873E41" w:rsidP="00873E41">
      <w:pPr>
        <w:tabs>
          <w:tab w:val="left" w:pos="342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0AD">
        <w:rPr>
          <w:rFonts w:ascii="Times New Roman" w:hAnsi="Times New Roman" w:cs="Times New Roman"/>
          <w:sz w:val="24"/>
          <w:szCs w:val="24"/>
        </w:rPr>
        <w:t xml:space="preserve">Магистерская диссертация М А. Гончаренко посвящена хорам из маскарада «Торжествующая Минерва», разыгранного </w:t>
      </w:r>
      <w:r w:rsidR="00374058" w:rsidRPr="001970AD">
        <w:rPr>
          <w:rFonts w:ascii="Times New Roman" w:hAnsi="Times New Roman" w:cs="Times New Roman"/>
          <w:sz w:val="24"/>
          <w:szCs w:val="24"/>
        </w:rPr>
        <w:t xml:space="preserve">в Москве </w:t>
      </w:r>
      <w:r w:rsidRPr="001970AD">
        <w:rPr>
          <w:rFonts w:ascii="Times New Roman" w:hAnsi="Times New Roman" w:cs="Times New Roman"/>
          <w:sz w:val="24"/>
          <w:szCs w:val="24"/>
        </w:rPr>
        <w:t xml:space="preserve">по случаю коронования императрицы Екатерины </w:t>
      </w:r>
      <w:r w:rsidRPr="001970A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970AD">
        <w:rPr>
          <w:rFonts w:ascii="Times New Roman" w:hAnsi="Times New Roman" w:cs="Times New Roman"/>
          <w:sz w:val="24"/>
          <w:szCs w:val="24"/>
        </w:rPr>
        <w:t xml:space="preserve"> в феврале 1763 года. </w:t>
      </w:r>
      <w:r w:rsidR="00374058" w:rsidRPr="001970AD">
        <w:rPr>
          <w:rFonts w:ascii="Times New Roman" w:hAnsi="Times New Roman" w:cs="Times New Roman"/>
          <w:sz w:val="24"/>
          <w:szCs w:val="24"/>
        </w:rPr>
        <w:t xml:space="preserve">Исследователи </w:t>
      </w:r>
      <w:r w:rsidR="00374058" w:rsidRPr="001970AD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374058" w:rsidRPr="001970AD">
        <w:rPr>
          <w:rFonts w:ascii="Times New Roman" w:hAnsi="Times New Roman" w:cs="Times New Roman"/>
          <w:sz w:val="24"/>
          <w:szCs w:val="24"/>
        </w:rPr>
        <w:t xml:space="preserve"> — </w:t>
      </w:r>
      <w:r w:rsidR="00374058" w:rsidRPr="001970AD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374058" w:rsidRPr="001970AD">
        <w:rPr>
          <w:rFonts w:ascii="Times New Roman" w:hAnsi="Times New Roman" w:cs="Times New Roman"/>
          <w:sz w:val="24"/>
          <w:szCs w:val="24"/>
        </w:rPr>
        <w:t xml:space="preserve"> века, хотя и обращались к вопросам, связанным с маскарадом и литературной его составляющей — хорам и стихотворениям «Торжествующей Минервы», однако до сих пор комплексного исследования текстов маскарада</w:t>
      </w:r>
      <w:r w:rsidR="00922652" w:rsidRPr="001970AD">
        <w:rPr>
          <w:rFonts w:ascii="Times New Roman" w:hAnsi="Times New Roman" w:cs="Times New Roman"/>
          <w:sz w:val="24"/>
          <w:szCs w:val="24"/>
        </w:rPr>
        <w:t>, как</w:t>
      </w:r>
      <w:r w:rsidR="00374058" w:rsidRPr="001970AD">
        <w:rPr>
          <w:rFonts w:ascii="Times New Roman" w:hAnsi="Times New Roman" w:cs="Times New Roman"/>
          <w:sz w:val="24"/>
          <w:szCs w:val="24"/>
        </w:rPr>
        <w:t xml:space="preserve"> и самого коронационного </w:t>
      </w:r>
      <w:proofErr w:type="gramStart"/>
      <w:r w:rsidR="00374058" w:rsidRPr="001970AD">
        <w:rPr>
          <w:rFonts w:ascii="Times New Roman" w:hAnsi="Times New Roman" w:cs="Times New Roman"/>
          <w:sz w:val="24"/>
          <w:szCs w:val="24"/>
        </w:rPr>
        <w:t>представления</w:t>
      </w:r>
      <w:proofErr w:type="gramEnd"/>
      <w:r w:rsidR="00374058" w:rsidRPr="001970AD">
        <w:rPr>
          <w:rFonts w:ascii="Times New Roman" w:hAnsi="Times New Roman" w:cs="Times New Roman"/>
          <w:sz w:val="24"/>
          <w:szCs w:val="24"/>
        </w:rPr>
        <w:t xml:space="preserve"> сделано не было. Именно такое целостное исследование синкретического по своей природе маскарада-карнавала</w:t>
      </w:r>
      <w:r w:rsidR="00922652" w:rsidRPr="001970AD">
        <w:rPr>
          <w:rFonts w:ascii="Times New Roman" w:hAnsi="Times New Roman" w:cs="Times New Roman"/>
          <w:sz w:val="24"/>
          <w:szCs w:val="24"/>
        </w:rPr>
        <w:t>,</w:t>
      </w:r>
      <w:r w:rsidR="00374058" w:rsidRPr="001970AD">
        <w:rPr>
          <w:rFonts w:ascii="Times New Roman" w:hAnsi="Times New Roman" w:cs="Times New Roman"/>
          <w:sz w:val="24"/>
          <w:szCs w:val="24"/>
        </w:rPr>
        <w:t xml:space="preserve"> с центром </w:t>
      </w:r>
      <w:r w:rsidR="00922652" w:rsidRPr="001970AD">
        <w:rPr>
          <w:rFonts w:ascii="Times New Roman" w:hAnsi="Times New Roman" w:cs="Times New Roman"/>
          <w:sz w:val="24"/>
          <w:szCs w:val="24"/>
        </w:rPr>
        <w:t xml:space="preserve">внимания внутри него к стихотворным текстам, </w:t>
      </w:r>
      <w:r w:rsidR="00374058" w:rsidRPr="001970AD">
        <w:rPr>
          <w:rFonts w:ascii="Times New Roman" w:hAnsi="Times New Roman" w:cs="Times New Roman"/>
          <w:sz w:val="24"/>
          <w:szCs w:val="24"/>
        </w:rPr>
        <w:t>и было задачей, ст</w:t>
      </w:r>
      <w:r w:rsidR="00922652" w:rsidRPr="001970AD">
        <w:rPr>
          <w:rFonts w:ascii="Times New Roman" w:hAnsi="Times New Roman" w:cs="Times New Roman"/>
          <w:sz w:val="24"/>
          <w:szCs w:val="24"/>
        </w:rPr>
        <w:t>оя</w:t>
      </w:r>
      <w:r w:rsidR="00374058" w:rsidRPr="001970AD">
        <w:rPr>
          <w:rFonts w:ascii="Times New Roman" w:hAnsi="Times New Roman" w:cs="Times New Roman"/>
          <w:sz w:val="24"/>
          <w:szCs w:val="24"/>
        </w:rPr>
        <w:t>вшей перед диссертантом.</w:t>
      </w:r>
    </w:p>
    <w:p w:rsidR="00922652" w:rsidRPr="001970AD" w:rsidRDefault="00922652" w:rsidP="00873E41">
      <w:pPr>
        <w:tabs>
          <w:tab w:val="left" w:pos="342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0AD">
        <w:rPr>
          <w:rFonts w:ascii="Times New Roman" w:hAnsi="Times New Roman" w:cs="Times New Roman"/>
          <w:sz w:val="24"/>
          <w:szCs w:val="24"/>
        </w:rPr>
        <w:t>Ее решение потребовало обращения к самым разным аспектам словесной и театральной культуры: к фольклору и литературной традиции театральных придворных торжеств, к маскараду, придворному театру. Диссертантом были учтены не только отечественные традиции смеховой и придворной культуры, но и западноевропейские.</w:t>
      </w:r>
    </w:p>
    <w:p w:rsidR="00922652" w:rsidRPr="001970AD" w:rsidRDefault="00922652" w:rsidP="00873E41">
      <w:pPr>
        <w:tabs>
          <w:tab w:val="left" w:pos="342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0AD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4D20F5" w:rsidRPr="001970AD">
        <w:rPr>
          <w:rFonts w:ascii="Times New Roman" w:hAnsi="Times New Roman" w:cs="Times New Roman"/>
          <w:sz w:val="24"/>
          <w:szCs w:val="24"/>
        </w:rPr>
        <w:t>меж</w:t>
      </w:r>
      <w:r w:rsidRPr="001970AD">
        <w:rPr>
          <w:rFonts w:ascii="Times New Roman" w:hAnsi="Times New Roman" w:cs="Times New Roman"/>
          <w:sz w:val="24"/>
          <w:szCs w:val="24"/>
        </w:rPr>
        <w:t xml:space="preserve">дисциплинарного исследования хоров маскарада «Торжествующая Минерва» и самого этого действа М. А. Гончаренко удалось показать сложное взаимодействие разных традиций </w:t>
      </w:r>
      <w:r w:rsidR="004D20F5" w:rsidRPr="001970AD">
        <w:rPr>
          <w:rFonts w:ascii="Times New Roman" w:hAnsi="Times New Roman" w:cs="Times New Roman"/>
          <w:sz w:val="24"/>
          <w:szCs w:val="24"/>
        </w:rPr>
        <w:t xml:space="preserve">(фольклорных и книжных, русских и западноевропейских, придворно-панегирических и балаганных) </w:t>
      </w:r>
      <w:r w:rsidRPr="001970AD">
        <w:rPr>
          <w:rFonts w:ascii="Times New Roman" w:hAnsi="Times New Roman" w:cs="Times New Roman"/>
          <w:sz w:val="24"/>
          <w:szCs w:val="24"/>
        </w:rPr>
        <w:t>при создании</w:t>
      </w:r>
      <w:r w:rsidR="004D20F5" w:rsidRPr="001970AD">
        <w:rPr>
          <w:rFonts w:ascii="Times New Roman" w:hAnsi="Times New Roman" w:cs="Times New Roman"/>
          <w:sz w:val="24"/>
          <w:szCs w:val="24"/>
        </w:rPr>
        <w:t xml:space="preserve"> маскарада и его текстов.</w:t>
      </w:r>
    </w:p>
    <w:p w:rsidR="004D20F5" w:rsidRPr="001970AD" w:rsidRDefault="004D20F5" w:rsidP="00873E41">
      <w:pPr>
        <w:tabs>
          <w:tab w:val="left" w:pos="342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0AD">
        <w:rPr>
          <w:rFonts w:ascii="Times New Roman" w:hAnsi="Times New Roman" w:cs="Times New Roman"/>
          <w:sz w:val="24"/>
          <w:szCs w:val="24"/>
        </w:rPr>
        <w:t>Таким образом, магистерское исследование М. А. Гончаренко стало существенным этапом в исследовании сложного комплекса текстов «Торжествующей Минервы», ее результаты не могут не быть учтены при дальнейшем их исследовании.</w:t>
      </w:r>
    </w:p>
    <w:p w:rsidR="004D20F5" w:rsidRPr="001970AD" w:rsidRDefault="004D20F5" w:rsidP="004D20F5">
      <w:pPr>
        <w:tabs>
          <w:tab w:val="left" w:pos="342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0AD">
        <w:rPr>
          <w:rFonts w:ascii="Times New Roman" w:hAnsi="Times New Roman" w:cs="Times New Roman"/>
          <w:sz w:val="24"/>
          <w:szCs w:val="24"/>
        </w:rPr>
        <w:t>Работу М. А. Гончаренко отличает самостоятельность и зрелость научного подхода и исследовательской мысли, живое отношение к исследуемому предмету.</w:t>
      </w:r>
    </w:p>
    <w:p w:rsidR="004D20F5" w:rsidRPr="001970AD" w:rsidRDefault="004D20F5" w:rsidP="004D20F5">
      <w:pPr>
        <w:tabs>
          <w:tab w:val="left" w:pos="342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70AD" w:rsidRPr="00B05B2B" w:rsidRDefault="001970AD" w:rsidP="001970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B2B">
        <w:rPr>
          <w:rFonts w:ascii="Times New Roman" w:hAnsi="Times New Roman" w:cs="Times New Roman"/>
          <w:sz w:val="24"/>
          <w:szCs w:val="24"/>
        </w:rPr>
        <w:t>Профессор, д.ф.н. П. Е. </w:t>
      </w:r>
      <w:proofErr w:type="spellStart"/>
      <w:r w:rsidRPr="00B05B2B">
        <w:rPr>
          <w:rFonts w:ascii="Times New Roman" w:hAnsi="Times New Roman" w:cs="Times New Roman"/>
          <w:sz w:val="24"/>
          <w:szCs w:val="24"/>
        </w:rPr>
        <w:t>Бухаркин</w:t>
      </w:r>
      <w:proofErr w:type="spellEnd"/>
      <w:r w:rsidRPr="00B05B2B">
        <w:rPr>
          <w:rFonts w:ascii="Times New Roman" w:hAnsi="Times New Roman" w:cs="Times New Roman"/>
          <w:sz w:val="24"/>
          <w:szCs w:val="24"/>
        </w:rPr>
        <w:t>.</w:t>
      </w:r>
    </w:p>
    <w:p w:rsidR="001970AD" w:rsidRDefault="001970AD" w:rsidP="001970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B2B">
        <w:rPr>
          <w:rFonts w:ascii="Times New Roman" w:hAnsi="Times New Roman" w:cs="Times New Roman"/>
          <w:sz w:val="24"/>
          <w:szCs w:val="24"/>
        </w:rPr>
        <w:t xml:space="preserve">К.ф.н. Н. Ю. Алексеева. </w:t>
      </w:r>
    </w:p>
    <w:p w:rsidR="004D20F5" w:rsidRPr="001970AD" w:rsidRDefault="004D20F5" w:rsidP="004D20F5">
      <w:pPr>
        <w:tabs>
          <w:tab w:val="left" w:pos="342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0F5" w:rsidRPr="001970AD" w:rsidRDefault="004D20F5" w:rsidP="00873E41">
      <w:pPr>
        <w:tabs>
          <w:tab w:val="left" w:pos="342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D20F5" w:rsidRPr="001970AD" w:rsidSect="00DC1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A00EA"/>
    <w:rsid w:val="000B2A8D"/>
    <w:rsid w:val="001970AD"/>
    <w:rsid w:val="00374058"/>
    <w:rsid w:val="004D20F5"/>
    <w:rsid w:val="00873E41"/>
    <w:rsid w:val="00922652"/>
    <w:rsid w:val="00DC1A04"/>
    <w:rsid w:val="00F1372A"/>
    <w:rsid w:val="00FA0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demin_a</cp:lastModifiedBy>
  <cp:revision>2</cp:revision>
  <dcterms:created xsi:type="dcterms:W3CDTF">2011-06-06T09:41:00Z</dcterms:created>
  <dcterms:modified xsi:type="dcterms:W3CDTF">2011-06-06T09:41:00Z</dcterms:modified>
</cp:coreProperties>
</file>